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2FC32" w14:textId="6BD2AE55" w:rsidR="00C222B7" w:rsidRDefault="00C222B7">
      <w:pPr>
        <w:rPr>
          <w:b/>
          <w:sz w:val="28"/>
          <w:szCs w:val="28"/>
        </w:rPr>
      </w:pPr>
      <w:bookmarkStart w:id="0" w:name="_GoBack"/>
      <w:bookmarkEnd w:id="0"/>
      <w:r w:rsidRPr="00CF465C">
        <w:rPr>
          <w:b/>
          <w:sz w:val="28"/>
          <w:szCs w:val="28"/>
        </w:rPr>
        <w:t>Good Food in Greenwich Food Poverty Action Plan</w:t>
      </w:r>
      <w:r w:rsidR="00EC1A59" w:rsidRPr="00CF465C">
        <w:rPr>
          <w:b/>
          <w:sz w:val="28"/>
          <w:szCs w:val="28"/>
        </w:rPr>
        <w:t xml:space="preserve"> </w:t>
      </w:r>
    </w:p>
    <w:p w14:paraId="7ABAD7C9" w14:textId="77777777" w:rsidR="001F3031" w:rsidRDefault="001F3031" w:rsidP="001F3031">
      <w:pPr>
        <w:shd w:val="clear" w:color="auto" w:fill="FFFFFF"/>
        <w:jc w:val="both"/>
        <w:rPr>
          <w:b/>
          <w:sz w:val="28"/>
          <w:szCs w:val="28"/>
        </w:rPr>
      </w:pPr>
    </w:p>
    <w:p w14:paraId="5B869C0E" w14:textId="43741B80" w:rsidR="00FD2521" w:rsidRPr="00FD2521" w:rsidRDefault="00FD2521" w:rsidP="001F3031">
      <w:pPr>
        <w:shd w:val="clear" w:color="auto" w:fill="FFFFFF"/>
        <w:spacing w:line="320" w:lineRule="atLeast"/>
        <w:jc w:val="both"/>
        <w:rPr>
          <w:rFonts w:ascii="Calibri" w:eastAsia="Times New Roman" w:hAnsi="Calibri" w:cs="Times New Roman"/>
          <w:b/>
        </w:rPr>
      </w:pPr>
      <w:r w:rsidRPr="00FD2521">
        <w:rPr>
          <w:rFonts w:ascii="Calibri" w:eastAsia="Times New Roman" w:hAnsi="Calibri" w:cs="Times New Roman"/>
          <w:b/>
        </w:rPr>
        <w:t xml:space="preserve">Background </w:t>
      </w:r>
    </w:p>
    <w:p w14:paraId="7ACCB16A" w14:textId="586FFE96" w:rsidR="001F3031" w:rsidRPr="00F0379F" w:rsidRDefault="001F3031" w:rsidP="001F3031">
      <w:pPr>
        <w:shd w:val="clear" w:color="auto" w:fill="FFFFFF"/>
        <w:spacing w:line="320" w:lineRule="atLeast"/>
        <w:jc w:val="both"/>
        <w:rPr>
          <w:rFonts w:ascii="Calibri" w:eastAsia="Times New Roman" w:hAnsi="Calibri" w:cs="Times New Roman"/>
        </w:rPr>
      </w:pPr>
      <w:r w:rsidRPr="00F0379F">
        <w:rPr>
          <w:rFonts w:ascii="Calibri" w:eastAsia="Times New Roman" w:hAnsi="Calibri" w:cs="Times New Roman"/>
        </w:rPr>
        <w:t>Food poverty is a long-standing problem that partners have worked hard to address in Greenwich for many years. There is increasing national and London-level evidence of rising levels of food poverty. Foodbank use is a high profile issue and Trussell Trust data documents the increase in numbers of people experiencing food poverty at a crisis level</w:t>
      </w:r>
      <w:r w:rsidRPr="00F0379F">
        <w:rPr>
          <w:rStyle w:val="FootnoteReference"/>
          <w:rFonts w:ascii="Calibri" w:eastAsia="Times New Roman" w:hAnsi="Calibri" w:cs="Times New Roman"/>
        </w:rPr>
        <w:footnoteReference w:id="1"/>
      </w:r>
      <w:r w:rsidRPr="00F0379F">
        <w:rPr>
          <w:rFonts w:ascii="Calibri" w:eastAsia="Times New Roman" w:hAnsi="Calibri" w:cs="Times New Roman"/>
        </w:rPr>
        <w:t>. Less evident is the long-term household food insecurity believed to be experienced by many more people, also documented by a number of recent national reports</w:t>
      </w:r>
      <w:r w:rsidRPr="00F0379F">
        <w:rPr>
          <w:rStyle w:val="FootnoteReference"/>
          <w:rFonts w:ascii="Calibri" w:eastAsia="Times New Roman" w:hAnsi="Calibri" w:cs="Times New Roman"/>
        </w:rPr>
        <w:footnoteReference w:id="2"/>
      </w:r>
      <w:r w:rsidRPr="00F0379F">
        <w:rPr>
          <w:rFonts w:ascii="Calibri" w:eastAsia="Times New Roman" w:hAnsi="Calibri" w:cs="Times New Roman"/>
        </w:rPr>
        <w:t xml:space="preserve"> </w:t>
      </w:r>
      <w:r w:rsidRPr="00F0379F">
        <w:rPr>
          <w:rStyle w:val="FootnoteReference"/>
          <w:rFonts w:ascii="Calibri" w:eastAsia="Times New Roman" w:hAnsi="Calibri" w:cs="Times New Roman"/>
        </w:rPr>
        <w:footnoteReference w:id="3"/>
      </w:r>
      <w:r w:rsidRPr="00F0379F">
        <w:rPr>
          <w:rFonts w:ascii="Calibri" w:eastAsia="Times New Roman" w:hAnsi="Calibri" w:cs="Times New Roman"/>
        </w:rPr>
        <w:t xml:space="preserve"> </w:t>
      </w:r>
      <w:r w:rsidRPr="00F0379F">
        <w:rPr>
          <w:rStyle w:val="FootnoteReference"/>
          <w:rFonts w:ascii="Calibri" w:eastAsia="Times New Roman" w:hAnsi="Calibri" w:cs="Times New Roman"/>
        </w:rPr>
        <w:footnoteReference w:id="4"/>
      </w:r>
      <w:r w:rsidRPr="00F0379F">
        <w:rPr>
          <w:rFonts w:ascii="Calibri" w:eastAsia="Times New Roman" w:hAnsi="Calibri" w:cs="Times New Roman"/>
        </w:rPr>
        <w:t xml:space="preserve">.  </w:t>
      </w:r>
    </w:p>
    <w:p w14:paraId="19BF3302" w14:textId="77777777" w:rsidR="001F3031" w:rsidRPr="00F0379F" w:rsidRDefault="001F3031" w:rsidP="001F3031">
      <w:pPr>
        <w:shd w:val="clear" w:color="auto" w:fill="FFFFFF"/>
        <w:spacing w:line="320" w:lineRule="atLeast"/>
        <w:jc w:val="both"/>
        <w:rPr>
          <w:rFonts w:ascii="Calibri" w:eastAsia="Times New Roman" w:hAnsi="Calibri" w:cs="Times New Roman"/>
        </w:rPr>
      </w:pPr>
    </w:p>
    <w:p w14:paraId="584FCF07" w14:textId="77777777" w:rsidR="001F3031" w:rsidRDefault="001F3031" w:rsidP="001F3031">
      <w:pPr>
        <w:shd w:val="clear" w:color="auto" w:fill="FFFFFF"/>
        <w:jc w:val="both"/>
        <w:rPr>
          <w:rFonts w:ascii="Calibri" w:eastAsia="Times New Roman" w:hAnsi="Calibri" w:cs="Times New Roman"/>
        </w:rPr>
      </w:pPr>
      <w:r w:rsidRPr="00F0379F">
        <w:rPr>
          <w:rFonts w:ascii="Calibri" w:eastAsia="Times New Roman" w:hAnsi="Calibri" w:cs="Times New Roman"/>
        </w:rPr>
        <w:t xml:space="preserve">In 2015, the </w:t>
      </w:r>
      <w:r w:rsidRPr="00F0379F">
        <w:rPr>
          <w:rFonts w:ascii="Calibri" w:eastAsia="Times New Roman" w:hAnsi="Calibri" w:cs="Times New Roman"/>
          <w:i/>
        </w:rPr>
        <w:t>Good Food in Greenwich</w:t>
      </w:r>
      <w:r>
        <w:rPr>
          <w:rStyle w:val="FootnoteReference"/>
          <w:rFonts w:ascii="Calibri" w:eastAsia="Times New Roman" w:hAnsi="Calibri" w:cs="Times New Roman"/>
          <w:i/>
        </w:rPr>
        <w:footnoteReference w:id="5"/>
      </w:r>
      <w:r w:rsidRPr="00F0379F">
        <w:rPr>
          <w:rFonts w:ascii="Calibri" w:eastAsia="Times New Roman" w:hAnsi="Calibri" w:cs="Times New Roman"/>
        </w:rPr>
        <w:t xml:space="preserve"> Food Poverty Subgroup took the decision to evaluate the local situation in order to have a firm basis from which to develop further strategic action. A needs assessment was</w:t>
      </w:r>
      <w:r w:rsidRPr="00F0379F">
        <w:rPr>
          <w:rFonts w:ascii="Calibri" w:eastAsia="Times New Roman" w:hAnsi="Calibri" w:cs="Arial"/>
        </w:rPr>
        <w:t xml:space="preserve"> undertaken</w:t>
      </w:r>
      <w:r w:rsidRPr="00F0379F">
        <w:rPr>
          <w:rFonts w:ascii="Calibri" w:eastAsia="Times New Roman" w:hAnsi="Calibri" w:cs="Times New Roman"/>
        </w:rPr>
        <w:t xml:space="preserve"> to investigate </w:t>
      </w:r>
      <w:r w:rsidRPr="00F0379F">
        <w:rPr>
          <w:rFonts w:ascii="Calibri" w:eastAsia="Times New Roman" w:hAnsi="Calibri" w:cs="Arial"/>
        </w:rPr>
        <w:t>how food poverty</w:t>
      </w:r>
      <w:r w:rsidRPr="00F0379F">
        <w:rPr>
          <w:rFonts w:ascii="Calibri" w:eastAsia="Times New Roman" w:hAnsi="Calibri" w:cs="Times New Roman"/>
        </w:rPr>
        <w:t xml:space="preserve"> </w:t>
      </w:r>
      <w:r w:rsidRPr="00F0379F">
        <w:rPr>
          <w:rFonts w:ascii="Calibri" w:eastAsia="Times New Roman" w:hAnsi="Calibri" w:cs="Arial"/>
        </w:rPr>
        <w:t>is experienced in Greenwich and to identify potential local-level solutions</w:t>
      </w:r>
      <w:r w:rsidRPr="00F0379F">
        <w:rPr>
          <w:rFonts w:ascii="Calibri" w:eastAsia="Times New Roman" w:hAnsi="Calibri" w:cs="Times New Roman"/>
        </w:rPr>
        <w:t xml:space="preserve">. </w:t>
      </w:r>
    </w:p>
    <w:p w14:paraId="42D3B1EB" w14:textId="77777777" w:rsidR="001F3031" w:rsidRDefault="001F3031" w:rsidP="001F3031">
      <w:pPr>
        <w:shd w:val="clear" w:color="auto" w:fill="FFFFFF"/>
        <w:jc w:val="both"/>
        <w:rPr>
          <w:rFonts w:ascii="Calibri" w:eastAsia="Times New Roman" w:hAnsi="Calibri" w:cs="Times New Roman"/>
        </w:rPr>
      </w:pPr>
    </w:p>
    <w:p w14:paraId="4A463B66" w14:textId="209658A7" w:rsidR="001F3031" w:rsidRPr="00F0379F" w:rsidRDefault="001F3031" w:rsidP="001F3031">
      <w:pPr>
        <w:shd w:val="clear" w:color="auto" w:fill="FFFFFF"/>
        <w:jc w:val="both"/>
        <w:rPr>
          <w:rFonts w:ascii="Calibri" w:eastAsia="Times New Roman" w:hAnsi="Calibri" w:cs="Times New Roman"/>
        </w:rPr>
      </w:pPr>
      <w:r w:rsidRPr="00F0379F">
        <w:rPr>
          <w:rFonts w:ascii="Calibri" w:eastAsia="Times New Roman" w:hAnsi="Calibri" w:cs="Times New Roman"/>
          <w:lang w:val="en-US"/>
        </w:rPr>
        <w:t xml:space="preserve">Food poverty can be defined </w:t>
      </w:r>
      <w:r w:rsidRPr="00F0379F">
        <w:rPr>
          <w:rFonts w:ascii="Calibri" w:eastAsia="Times New Roman" w:hAnsi="Calibri" w:cs="Times New Roman"/>
        </w:rPr>
        <w:t>as </w:t>
      </w:r>
      <w:r w:rsidRPr="00F0379F">
        <w:rPr>
          <w:rFonts w:ascii="Calibri" w:eastAsia="Times New Roman" w:hAnsi="Calibri" w:cs="Times New Roman"/>
          <w:i/>
          <w:iCs/>
        </w:rPr>
        <w:t>the inability for individuals to afford, or to have access to, foods that make up a healthy diet in ways that are socially acceptable to them</w:t>
      </w:r>
      <w:r w:rsidRPr="00F0379F">
        <w:rPr>
          <w:rFonts w:ascii="Calibri" w:eastAsia="Times New Roman" w:hAnsi="Calibri" w:cs="Times New Roman"/>
        </w:rPr>
        <w:t>. This could include:</w:t>
      </w:r>
    </w:p>
    <w:p w14:paraId="03618D7A" w14:textId="77777777" w:rsidR="001F3031" w:rsidRPr="00F0379F" w:rsidRDefault="001F3031" w:rsidP="001F3031">
      <w:pPr>
        <w:numPr>
          <w:ilvl w:val="0"/>
          <w:numId w:val="6"/>
        </w:numPr>
        <w:shd w:val="clear" w:color="auto" w:fill="FFFFFF"/>
        <w:spacing w:line="320" w:lineRule="atLeast"/>
        <w:jc w:val="both"/>
        <w:rPr>
          <w:rFonts w:ascii="Calibri" w:eastAsia="Times New Roman" w:hAnsi="Calibri" w:cs="Times New Roman"/>
        </w:rPr>
      </w:pPr>
      <w:r w:rsidRPr="00F0379F">
        <w:rPr>
          <w:rFonts w:ascii="Calibri" w:eastAsia="Times New Roman" w:hAnsi="Calibri" w:cs="Times New Roman"/>
        </w:rPr>
        <w:t>Having limited money for food after paying for other household expenses</w:t>
      </w:r>
      <w:r>
        <w:rPr>
          <w:rFonts w:ascii="Calibri" w:eastAsia="Times New Roman" w:hAnsi="Calibri" w:cs="Times New Roman"/>
        </w:rPr>
        <w:t>;</w:t>
      </w:r>
    </w:p>
    <w:p w14:paraId="507D377E" w14:textId="77777777" w:rsidR="001F3031" w:rsidRPr="00F0379F" w:rsidRDefault="001F3031" w:rsidP="001F3031">
      <w:pPr>
        <w:numPr>
          <w:ilvl w:val="0"/>
          <w:numId w:val="6"/>
        </w:numPr>
        <w:shd w:val="clear" w:color="auto" w:fill="FFFFFF"/>
        <w:spacing w:line="320" w:lineRule="atLeast"/>
        <w:jc w:val="both"/>
        <w:rPr>
          <w:rFonts w:ascii="Calibri" w:eastAsia="Times New Roman" w:hAnsi="Calibri" w:cs="Times New Roman"/>
        </w:rPr>
      </w:pPr>
      <w:r w:rsidRPr="00F0379F">
        <w:rPr>
          <w:rFonts w:ascii="Calibri" w:eastAsia="Times New Roman" w:hAnsi="Calibri" w:cs="Times New Roman"/>
        </w:rPr>
        <w:t>Living in areas where food choice is restricted by local availability and lack of transport</w:t>
      </w:r>
      <w:r>
        <w:rPr>
          <w:rFonts w:ascii="Calibri" w:eastAsia="Times New Roman" w:hAnsi="Calibri" w:cs="Times New Roman"/>
        </w:rPr>
        <w:t>;</w:t>
      </w:r>
    </w:p>
    <w:p w14:paraId="6EC6C31F" w14:textId="77777777" w:rsidR="001F3031" w:rsidRPr="00F0379F" w:rsidRDefault="001F3031" w:rsidP="001F3031">
      <w:pPr>
        <w:numPr>
          <w:ilvl w:val="0"/>
          <w:numId w:val="6"/>
        </w:numPr>
        <w:shd w:val="clear" w:color="auto" w:fill="FFFFFF"/>
        <w:spacing w:line="320" w:lineRule="atLeast"/>
        <w:jc w:val="both"/>
        <w:rPr>
          <w:rFonts w:ascii="Calibri" w:eastAsia="Times New Roman" w:hAnsi="Calibri" w:cs="Times New Roman"/>
        </w:rPr>
      </w:pPr>
      <w:r w:rsidRPr="00F0379F">
        <w:rPr>
          <w:rFonts w:ascii="Calibri" w:eastAsia="Times New Roman" w:hAnsi="Calibri" w:cs="Times New Roman"/>
        </w:rPr>
        <w:t>Lacking knowledge, skills, cooking equipment or space necessary to prepare healthy meals.</w:t>
      </w:r>
    </w:p>
    <w:p w14:paraId="5A38811C" w14:textId="436FE942" w:rsidR="001F3031" w:rsidRDefault="001F3031" w:rsidP="001F3031">
      <w:pPr>
        <w:jc w:val="both"/>
        <w:rPr>
          <w:rFonts w:ascii="Calibri" w:eastAsia="Times New Roman" w:hAnsi="Calibri" w:cs="Times New Roman"/>
        </w:rPr>
      </w:pPr>
    </w:p>
    <w:p w14:paraId="1C8EC5D3" w14:textId="77777777" w:rsidR="001F3031" w:rsidRPr="00F0379F" w:rsidRDefault="001F3031" w:rsidP="001F3031">
      <w:pPr>
        <w:shd w:val="clear" w:color="auto" w:fill="FFFFFF"/>
        <w:spacing w:line="320" w:lineRule="atLeast"/>
        <w:jc w:val="both"/>
        <w:rPr>
          <w:rFonts w:ascii="Calibri" w:eastAsia="Times New Roman" w:hAnsi="Calibri" w:cs="Times New Roman"/>
        </w:rPr>
      </w:pPr>
      <w:r w:rsidRPr="00F0379F">
        <w:rPr>
          <w:rFonts w:ascii="Calibri" w:eastAsia="Times New Roman" w:hAnsi="Calibri" w:cs="Times New Roman"/>
        </w:rPr>
        <w:t xml:space="preserve">The definition we have used includes both crisis level food poverty and longer-term food insecurity. Food insecurity </w:t>
      </w:r>
      <w:r w:rsidRPr="00F0379F">
        <w:rPr>
          <w:rFonts w:ascii="Calibri" w:eastAsia="Times New Roman" w:hAnsi="Calibri"/>
          <w:bCs/>
          <w:lang w:val="en-US"/>
        </w:rPr>
        <w:t>can be defined as:</w:t>
      </w:r>
    </w:p>
    <w:p w14:paraId="2C47E4A1" w14:textId="77777777" w:rsidR="001F3031" w:rsidRPr="00F0379F" w:rsidRDefault="001F3031" w:rsidP="001F3031">
      <w:pPr>
        <w:shd w:val="clear" w:color="auto" w:fill="FFFFFF"/>
        <w:spacing w:line="320" w:lineRule="atLeast"/>
        <w:jc w:val="both"/>
        <w:rPr>
          <w:rFonts w:ascii="Calibri" w:eastAsia="Times New Roman" w:hAnsi="Calibri"/>
        </w:rPr>
      </w:pPr>
    </w:p>
    <w:p w14:paraId="5D1AB812" w14:textId="77777777" w:rsidR="001F3031" w:rsidRPr="00EA340F" w:rsidRDefault="001F3031" w:rsidP="001F3031">
      <w:pPr>
        <w:shd w:val="clear" w:color="auto" w:fill="FFFFFF"/>
        <w:spacing w:line="320" w:lineRule="atLeast"/>
        <w:ind w:left="284"/>
        <w:jc w:val="both"/>
        <w:rPr>
          <w:rFonts w:ascii="Calibri" w:eastAsia="Times New Roman" w:hAnsi="Calibri" w:cs="Times New Roman"/>
          <w:lang w:val="en-US"/>
        </w:rPr>
      </w:pPr>
      <w:r w:rsidRPr="00EA340F">
        <w:rPr>
          <w:rFonts w:ascii="Calibri" w:eastAsia="Times New Roman" w:hAnsi="Calibri" w:cs="Times New Roman"/>
          <w:lang w:val="en-US"/>
        </w:rPr>
        <w:t>The inability to acquire or consume adequate quality or sufficient quantity of food in socially acceptable ways, or the uncertainty that one will be able to do so</w:t>
      </w:r>
      <w:r w:rsidRPr="00EA340F">
        <w:rPr>
          <w:rStyle w:val="FootnoteReference"/>
          <w:rFonts w:ascii="Calibri" w:eastAsia="Times New Roman" w:hAnsi="Calibri" w:cs="Times New Roman"/>
          <w:lang w:val="en-US"/>
        </w:rPr>
        <w:footnoteReference w:id="6"/>
      </w:r>
      <w:r w:rsidRPr="00EA340F">
        <w:rPr>
          <w:rFonts w:ascii="Calibri" w:eastAsia="Times New Roman" w:hAnsi="Calibri" w:cs="Times New Roman"/>
          <w:lang w:val="en-US"/>
        </w:rPr>
        <w:t xml:space="preserve">. </w:t>
      </w:r>
    </w:p>
    <w:p w14:paraId="65148498" w14:textId="77777777" w:rsidR="001F3031" w:rsidRPr="00F0379F" w:rsidRDefault="001F3031" w:rsidP="001F3031">
      <w:pPr>
        <w:shd w:val="clear" w:color="auto" w:fill="FFFFFF"/>
        <w:spacing w:line="320" w:lineRule="atLeast"/>
        <w:ind w:left="284"/>
        <w:jc w:val="both"/>
        <w:rPr>
          <w:rFonts w:ascii="Calibri" w:eastAsia="Times New Roman" w:hAnsi="Calibri" w:cs="Times New Roman"/>
          <w:lang w:val="en-US"/>
        </w:rPr>
      </w:pPr>
    </w:p>
    <w:p w14:paraId="5F2FB74C" w14:textId="7724910F" w:rsidR="001F3031" w:rsidRPr="00F0379F" w:rsidRDefault="001F3031" w:rsidP="001F3031">
      <w:pPr>
        <w:shd w:val="clear" w:color="auto" w:fill="FFFFFF"/>
        <w:spacing w:line="320" w:lineRule="atLeast"/>
        <w:jc w:val="both"/>
        <w:rPr>
          <w:rFonts w:ascii="Calibri" w:eastAsia="Times New Roman" w:hAnsi="Calibri" w:cs="Times New Roman"/>
          <w:lang w:val="en-US"/>
        </w:rPr>
      </w:pPr>
      <w:r w:rsidRPr="00F0379F">
        <w:rPr>
          <w:rFonts w:ascii="Calibri" w:eastAsia="Times New Roman" w:hAnsi="Calibri" w:cs="Times New Roman"/>
          <w:lang w:val="en-US"/>
        </w:rPr>
        <w:t xml:space="preserve">The diagram </w:t>
      </w:r>
      <w:r w:rsidR="00FD2521">
        <w:rPr>
          <w:rFonts w:ascii="Calibri" w:eastAsia="Times New Roman" w:hAnsi="Calibri" w:cs="Times New Roman"/>
          <w:lang w:val="en-US"/>
        </w:rPr>
        <w:t>on the following page</w:t>
      </w:r>
      <w:r w:rsidRPr="00F0379F">
        <w:rPr>
          <w:rFonts w:ascii="Calibri" w:eastAsia="Times New Roman" w:hAnsi="Calibri" w:cs="Times New Roman"/>
          <w:lang w:val="en-US"/>
        </w:rPr>
        <w:t xml:space="preserve"> </w:t>
      </w:r>
      <w:r w:rsidR="00FD2521">
        <w:rPr>
          <w:rFonts w:ascii="Calibri" w:eastAsia="Times New Roman" w:hAnsi="Calibri" w:cs="Times New Roman"/>
          <w:lang w:val="en-US"/>
        </w:rPr>
        <w:t>shows</w:t>
      </w:r>
      <w:r w:rsidRPr="00F0379F">
        <w:rPr>
          <w:rFonts w:ascii="Calibri" w:eastAsia="Times New Roman" w:hAnsi="Calibri" w:cs="Times New Roman"/>
          <w:lang w:val="en-US"/>
        </w:rPr>
        <w:t xml:space="preserve"> the different levels of food </w:t>
      </w:r>
      <w:r w:rsidR="0036619A">
        <w:rPr>
          <w:rFonts w:ascii="Calibri" w:eastAsia="Times New Roman" w:hAnsi="Calibri" w:cs="Times New Roman"/>
          <w:lang w:val="en-US"/>
        </w:rPr>
        <w:t>insecurity</w:t>
      </w:r>
      <w:r w:rsidRPr="00F0379F">
        <w:rPr>
          <w:rFonts w:ascii="Calibri" w:eastAsia="Times New Roman" w:hAnsi="Calibri" w:cs="Times New Roman"/>
          <w:lang w:val="en-US"/>
        </w:rPr>
        <w:t>, ranging from mild through to severe food insecurity</w:t>
      </w:r>
      <w:r w:rsidRPr="00F0379F">
        <w:rPr>
          <w:rStyle w:val="FootnoteReference"/>
          <w:rFonts w:ascii="Calibri" w:eastAsia="Times New Roman" w:hAnsi="Calibri" w:cs="Times New Roman"/>
          <w:lang w:val="en-US"/>
        </w:rPr>
        <w:footnoteReference w:id="7"/>
      </w:r>
      <w:r w:rsidRPr="00F0379F">
        <w:rPr>
          <w:rFonts w:ascii="Calibri" w:eastAsia="Times New Roman" w:hAnsi="Calibri" w:cs="Times New Roman"/>
          <w:lang w:val="en-US"/>
        </w:rPr>
        <w:t>.</w:t>
      </w:r>
      <w:r w:rsidRPr="00F0379F">
        <w:rPr>
          <w:rStyle w:val="FootnoteReference"/>
          <w:rFonts w:ascii="Calibri" w:eastAsia="Times New Roman" w:hAnsi="Calibri" w:cs="Times New Roman"/>
          <w:lang w:val="en-US"/>
        </w:rPr>
        <w:t xml:space="preserve"> </w:t>
      </w:r>
    </w:p>
    <w:p w14:paraId="4497D705" w14:textId="77777777" w:rsidR="001F3031" w:rsidRDefault="001F3031" w:rsidP="001F3031">
      <w:pPr>
        <w:shd w:val="clear" w:color="auto" w:fill="FFFFFF"/>
        <w:spacing w:line="320" w:lineRule="atLeast"/>
        <w:rPr>
          <w:rFonts w:asciiTheme="majorHAnsi" w:eastAsia="Times New Roman" w:hAnsiTheme="majorHAnsi" w:cs="Times New Roman"/>
          <w:lang w:val="en-US"/>
        </w:rPr>
      </w:pPr>
    </w:p>
    <w:p w14:paraId="1020B0B0" w14:textId="77777777" w:rsidR="001F3031" w:rsidRPr="00AA55E4" w:rsidRDefault="001F3031" w:rsidP="001F3031">
      <w:pPr>
        <w:shd w:val="clear" w:color="auto" w:fill="FFFFFF"/>
        <w:spacing w:line="320" w:lineRule="atLeast"/>
        <w:ind w:left="284"/>
        <w:rPr>
          <w:rFonts w:asciiTheme="majorHAnsi" w:eastAsia="Times New Roman" w:hAnsiTheme="majorHAnsi" w:cs="Times New Roman"/>
          <w:sz w:val="20"/>
          <w:szCs w:val="20"/>
          <w:lang w:val="en-US"/>
        </w:rPr>
      </w:pPr>
      <w:r w:rsidRPr="00AA55E4">
        <w:rPr>
          <w:rFonts w:asciiTheme="majorHAnsi" w:eastAsia="Times New Roman" w:hAnsiTheme="majorHAnsi" w:cs="Times New Roman"/>
          <w:sz w:val="20"/>
          <w:szCs w:val="20"/>
          <w:lang w:val="en-US"/>
        </w:rPr>
        <w:lastRenderedPageBreak/>
        <w:t>Figure 1</w:t>
      </w:r>
      <w:r>
        <w:rPr>
          <w:rFonts w:asciiTheme="majorHAnsi" w:eastAsia="Times New Roman" w:hAnsiTheme="majorHAnsi" w:cs="Times New Roman"/>
          <w:sz w:val="20"/>
          <w:szCs w:val="20"/>
          <w:lang w:val="en-US"/>
        </w:rPr>
        <w:t>.</w:t>
      </w:r>
      <w:r w:rsidRPr="00AA55E4">
        <w:rPr>
          <w:rFonts w:asciiTheme="majorHAnsi" w:eastAsia="Times New Roman" w:hAnsiTheme="majorHAnsi" w:cs="Times New Roman"/>
          <w:sz w:val="20"/>
          <w:szCs w:val="20"/>
          <w:lang w:val="en-US"/>
        </w:rPr>
        <w:t xml:space="preserve"> </w:t>
      </w:r>
      <w:r>
        <w:rPr>
          <w:rFonts w:asciiTheme="majorHAnsi" w:eastAsia="Times New Roman" w:hAnsiTheme="majorHAnsi" w:cs="Times New Roman"/>
          <w:sz w:val="20"/>
          <w:szCs w:val="20"/>
          <w:lang w:val="en-US"/>
        </w:rPr>
        <w:t>Levels of food insecurity on a scale of increasing severity</w:t>
      </w:r>
    </w:p>
    <w:p w14:paraId="5127098E" w14:textId="1C1E17D0" w:rsidR="001F3031" w:rsidRDefault="00DE3DDB" w:rsidP="001F3031">
      <w:pPr>
        <w:shd w:val="clear" w:color="auto" w:fill="FFFFFF"/>
        <w:spacing w:line="320" w:lineRule="atLeast"/>
        <w:rPr>
          <w:rFonts w:asciiTheme="majorHAnsi" w:eastAsia="Times New Roman" w:hAnsiTheme="majorHAnsi" w:cs="Times New Roman"/>
          <w:lang w:val="en-US"/>
        </w:rPr>
      </w:pPr>
      <w:r>
        <w:rPr>
          <w:noProof/>
          <w:lang w:eastAsia="en-GB"/>
        </w:rPr>
        <w:drawing>
          <wp:inline distT="0" distB="0" distL="0" distR="0" wp14:anchorId="498457B6" wp14:editId="4E83CFA7">
            <wp:extent cx="4013200" cy="1371480"/>
            <wp:effectExtent l="0" t="0" r="6350" b="635"/>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2582"/>
                    <a:stretch/>
                  </pic:blipFill>
                  <pic:spPr bwMode="auto">
                    <a:xfrm>
                      <a:off x="0" y="0"/>
                      <a:ext cx="4030481" cy="1377386"/>
                    </a:xfrm>
                    <a:prstGeom prst="rect">
                      <a:avLst/>
                    </a:prstGeom>
                    <a:noFill/>
                    <a:ln>
                      <a:noFill/>
                    </a:ln>
                    <a:extLst>
                      <a:ext uri="{53640926-AAD7-44D8-BBD7-CCE9431645EC}">
                        <a14:shadowObscured xmlns:a14="http://schemas.microsoft.com/office/drawing/2010/main"/>
                      </a:ext>
                    </a:extLst>
                  </pic:spPr>
                </pic:pic>
              </a:graphicData>
            </a:graphic>
          </wp:inline>
        </w:drawing>
      </w:r>
    </w:p>
    <w:p w14:paraId="37546451" w14:textId="5D5522AC" w:rsidR="001F3031" w:rsidRDefault="001F3031" w:rsidP="001F3031">
      <w:pPr>
        <w:jc w:val="both"/>
        <w:rPr>
          <w:rFonts w:ascii="Calibri" w:eastAsia="Times New Roman" w:hAnsi="Calibri" w:cs="Times New Roman"/>
        </w:rPr>
      </w:pPr>
    </w:p>
    <w:p w14:paraId="32A90F93" w14:textId="705B89AF" w:rsidR="00FD2521" w:rsidRPr="00FD2521" w:rsidRDefault="00FD2521" w:rsidP="00FD2521">
      <w:pPr>
        <w:shd w:val="clear" w:color="auto" w:fill="FFFFFF"/>
        <w:jc w:val="both"/>
        <w:rPr>
          <w:rFonts w:ascii="Calibri" w:eastAsia="Times New Roman" w:hAnsi="Calibri" w:cs="Calibri"/>
          <w:b/>
        </w:rPr>
      </w:pPr>
      <w:r w:rsidRPr="00FD2521">
        <w:rPr>
          <w:rFonts w:ascii="Calibri" w:eastAsia="Times New Roman" w:hAnsi="Calibri" w:cs="Calibri"/>
          <w:b/>
        </w:rPr>
        <w:t>Findings of the Greenwich Food Poverty Needs Assessment</w:t>
      </w:r>
    </w:p>
    <w:p w14:paraId="3E559EBE" w14:textId="2A3A64F2" w:rsidR="001F3031" w:rsidRPr="00F0379F" w:rsidRDefault="001F3031" w:rsidP="001F3031">
      <w:pPr>
        <w:shd w:val="clear" w:color="auto" w:fill="FFFFFF"/>
        <w:jc w:val="both"/>
        <w:rPr>
          <w:rFonts w:ascii="Calibri" w:eastAsia="Times New Roman" w:hAnsi="Calibri" w:cs="Calibri"/>
        </w:rPr>
      </w:pPr>
      <w:r w:rsidRPr="00F0379F">
        <w:rPr>
          <w:rFonts w:ascii="Calibri" w:eastAsia="Times New Roman" w:hAnsi="Calibri" w:cs="Calibri"/>
        </w:rPr>
        <w:t xml:space="preserve">Findings of the needs assessment </w:t>
      </w:r>
      <w:r w:rsidRPr="00F0379F">
        <w:rPr>
          <w:rFonts w:ascii="Calibri" w:eastAsia="Times New Roman" w:hAnsi="Calibri" w:cs="Calibri"/>
          <w:color w:val="000000"/>
          <w:lang w:eastAsia="en-GB"/>
        </w:rPr>
        <w:t xml:space="preserve">reflect those of national and London-level research, confirming that food poverty in Greenwich is a significant issue that has increased in recent years and is predicted to grow worse. Statistics suggest that large numbers of adults and children living in low income households in Greenwich are at risk of food poverty. </w:t>
      </w:r>
      <w:r w:rsidRPr="00F0379F">
        <w:rPr>
          <w:rFonts w:ascii="Calibri" w:eastAsia="Times New Roman" w:hAnsi="Calibri" w:cs="Times New Roman"/>
        </w:rPr>
        <w:t>As lower income groups tend to have poorer diets, with fruit and vegetable and fibre intakes below national recommended levels, low intakes of some vitamins and minerals and high sugar intake, these residents are</w:t>
      </w:r>
      <w:r w:rsidRPr="00F0379F">
        <w:rPr>
          <w:rFonts w:ascii="Calibri" w:eastAsia="Times New Roman" w:hAnsi="Calibri" w:cs="Calibri"/>
          <w:color w:val="000000"/>
          <w:lang w:eastAsia="en-GB"/>
        </w:rPr>
        <w:t xml:space="preserve"> likely to be experiencing compromised nutritional intakes that may put their health at risk. Those </w:t>
      </w:r>
      <w:r w:rsidR="00CA4080">
        <w:rPr>
          <w:rFonts w:ascii="Calibri" w:eastAsia="Times New Roman" w:hAnsi="Calibri" w:cs="Calibri"/>
          <w:color w:val="000000"/>
          <w:lang w:eastAsia="en-GB"/>
        </w:rPr>
        <w:t>identified as being</w:t>
      </w:r>
      <w:r w:rsidRPr="00F0379F">
        <w:rPr>
          <w:rFonts w:ascii="Calibri" w:eastAsia="Times New Roman" w:hAnsi="Calibri" w:cs="Calibri"/>
          <w:color w:val="000000"/>
          <w:lang w:eastAsia="en-GB"/>
        </w:rPr>
        <w:t xml:space="preserve"> particularly vulnerable include</w:t>
      </w:r>
      <w:r>
        <w:rPr>
          <w:rFonts w:ascii="Calibri" w:eastAsia="Times New Roman" w:hAnsi="Calibri" w:cs="Calibri"/>
          <w:color w:val="000000"/>
          <w:lang w:eastAsia="en-GB"/>
        </w:rPr>
        <w:t>;</w:t>
      </w:r>
      <w:r w:rsidRPr="00F0379F">
        <w:rPr>
          <w:rFonts w:ascii="Calibri" w:eastAsia="Times New Roman" w:hAnsi="Calibri" w:cs="Calibri"/>
          <w:color w:val="000000"/>
          <w:lang w:eastAsia="en-GB"/>
        </w:rPr>
        <w:t xml:space="preserve"> low income families with young children</w:t>
      </w:r>
      <w:r>
        <w:rPr>
          <w:rFonts w:ascii="Calibri" w:eastAsia="Times New Roman" w:hAnsi="Calibri" w:cs="Calibri"/>
          <w:color w:val="000000"/>
          <w:lang w:eastAsia="en-GB"/>
        </w:rPr>
        <w:t>,</w:t>
      </w:r>
      <w:r w:rsidRPr="00F0379F">
        <w:rPr>
          <w:rFonts w:ascii="Calibri" w:eastAsia="Times New Roman" w:hAnsi="Calibri" w:cs="Calibri"/>
          <w:color w:val="000000"/>
          <w:lang w:eastAsia="en-GB"/>
        </w:rPr>
        <w:t xml:space="preserve"> the homeless and those living in poor housing</w:t>
      </w:r>
      <w:r>
        <w:rPr>
          <w:rFonts w:ascii="Calibri" w:eastAsia="Times New Roman" w:hAnsi="Calibri" w:cs="Calibri"/>
          <w:color w:val="000000"/>
          <w:lang w:eastAsia="en-GB"/>
        </w:rPr>
        <w:t>,</w:t>
      </w:r>
      <w:r w:rsidRPr="00F0379F">
        <w:rPr>
          <w:rFonts w:ascii="Calibri" w:eastAsia="Times New Roman" w:hAnsi="Calibri" w:cs="Calibri"/>
          <w:color w:val="000000"/>
          <w:lang w:eastAsia="en-GB"/>
        </w:rPr>
        <w:t xml:space="preserve"> recently arrived migrants</w:t>
      </w:r>
      <w:r>
        <w:rPr>
          <w:rFonts w:ascii="Calibri" w:eastAsia="Times New Roman" w:hAnsi="Calibri" w:cs="Calibri"/>
          <w:color w:val="000000"/>
          <w:lang w:eastAsia="en-GB"/>
        </w:rPr>
        <w:t>,</w:t>
      </w:r>
      <w:r w:rsidRPr="00F0379F">
        <w:rPr>
          <w:rFonts w:ascii="Calibri" w:eastAsia="Times New Roman" w:hAnsi="Calibri" w:cs="Calibri"/>
          <w:color w:val="000000"/>
          <w:lang w:eastAsia="en-GB"/>
        </w:rPr>
        <w:t xml:space="preserve"> the elderly</w:t>
      </w:r>
      <w:r>
        <w:rPr>
          <w:rFonts w:ascii="Calibri" w:eastAsia="Times New Roman" w:hAnsi="Calibri" w:cs="Calibri"/>
          <w:color w:val="000000"/>
          <w:lang w:eastAsia="en-GB"/>
        </w:rPr>
        <w:t>,</w:t>
      </w:r>
      <w:r w:rsidRPr="00F0379F">
        <w:rPr>
          <w:rFonts w:ascii="Calibri" w:eastAsia="Times New Roman" w:hAnsi="Calibri" w:cs="Calibri"/>
          <w:color w:val="000000"/>
          <w:lang w:eastAsia="en-GB"/>
        </w:rPr>
        <w:t xml:space="preserve"> those with mental health problems and drug and alcohol users. </w:t>
      </w:r>
    </w:p>
    <w:p w14:paraId="75B7AC59" w14:textId="77777777" w:rsidR="001F3031" w:rsidRPr="00F0379F" w:rsidRDefault="001F3031" w:rsidP="001F3031">
      <w:pPr>
        <w:shd w:val="clear" w:color="auto" w:fill="FFFFFF"/>
        <w:jc w:val="both"/>
        <w:rPr>
          <w:rFonts w:ascii="Calibri" w:eastAsia="Times New Roman" w:hAnsi="Calibri" w:cs="Segoe UI"/>
          <w:color w:val="000000"/>
          <w:lang w:eastAsia="en-GB"/>
        </w:rPr>
      </w:pPr>
    </w:p>
    <w:p w14:paraId="225BBD8E" w14:textId="5F46D3F5" w:rsidR="001F3031" w:rsidRPr="00F0379F" w:rsidRDefault="001F3031" w:rsidP="001F3031">
      <w:pPr>
        <w:shd w:val="clear" w:color="auto" w:fill="FFFFFF"/>
        <w:jc w:val="both"/>
        <w:rPr>
          <w:rFonts w:ascii="Calibri" w:eastAsia="Times New Roman" w:hAnsi="Calibri" w:cs="Segoe UI"/>
          <w:color w:val="000000"/>
          <w:lang w:eastAsia="en-GB"/>
        </w:rPr>
      </w:pPr>
      <w:r w:rsidRPr="00F0379F">
        <w:rPr>
          <w:rFonts w:ascii="Calibri" w:eastAsia="Times New Roman" w:hAnsi="Calibri" w:cs="Segoe UI"/>
          <w:color w:val="000000"/>
          <w:lang w:eastAsia="en-GB"/>
        </w:rPr>
        <w:t>A wide range of factors causing food poverty w</w:t>
      </w:r>
      <w:r>
        <w:rPr>
          <w:rFonts w:ascii="Calibri" w:eastAsia="Times New Roman" w:hAnsi="Calibri" w:cs="Segoe UI"/>
          <w:color w:val="000000"/>
          <w:lang w:eastAsia="en-GB"/>
        </w:rPr>
        <w:t>ere</w:t>
      </w:r>
      <w:r w:rsidRPr="00F0379F">
        <w:rPr>
          <w:rFonts w:ascii="Calibri" w:eastAsia="Times New Roman" w:hAnsi="Calibri" w:cs="Segoe UI"/>
          <w:color w:val="000000"/>
          <w:lang w:eastAsia="en-GB"/>
        </w:rPr>
        <w:t xml:space="preserve"> identified. </w:t>
      </w:r>
      <w:r w:rsidRPr="00F0379F">
        <w:rPr>
          <w:rFonts w:ascii="Calibri" w:hAnsi="Calibri" w:cstheme="majorHAnsi"/>
          <w:color w:val="000000"/>
        </w:rPr>
        <w:t xml:space="preserve">These factors </w:t>
      </w:r>
      <w:r>
        <w:rPr>
          <w:rFonts w:ascii="Calibri" w:hAnsi="Calibri" w:cstheme="majorHAnsi"/>
          <w:color w:val="000000"/>
        </w:rPr>
        <w:t>do not usu</w:t>
      </w:r>
      <w:r w:rsidRPr="00F0379F">
        <w:rPr>
          <w:rFonts w:ascii="Calibri" w:hAnsi="Calibri" w:cstheme="majorHAnsi"/>
          <w:color w:val="000000"/>
        </w:rPr>
        <w:t xml:space="preserve">ally </w:t>
      </w:r>
      <w:r>
        <w:rPr>
          <w:rFonts w:ascii="Calibri" w:hAnsi="Calibri" w:cstheme="majorHAnsi"/>
          <w:color w:val="000000"/>
        </w:rPr>
        <w:t>occur in isolation</w:t>
      </w:r>
      <w:r w:rsidRPr="00F0379F">
        <w:rPr>
          <w:rFonts w:ascii="Calibri" w:hAnsi="Calibri" w:cstheme="majorHAnsi"/>
          <w:color w:val="000000"/>
        </w:rPr>
        <w:t xml:space="preserve"> and were reported to combine, producing highly complex and stressful situations that are hard to manage or resolve. </w:t>
      </w:r>
      <w:r w:rsidRPr="00F0379F">
        <w:rPr>
          <w:rFonts w:ascii="Calibri" w:eastAsia="Times New Roman" w:hAnsi="Calibri" w:cs="Segoe UI"/>
          <w:color w:val="000000"/>
          <w:lang w:eastAsia="en-GB"/>
        </w:rPr>
        <w:t xml:space="preserve">Financial problems </w:t>
      </w:r>
      <w:r>
        <w:rPr>
          <w:rFonts w:ascii="Calibri" w:eastAsia="Times New Roman" w:hAnsi="Calibri" w:cs="Segoe UI"/>
          <w:color w:val="000000"/>
          <w:lang w:eastAsia="en-GB"/>
        </w:rPr>
        <w:t xml:space="preserve">were found to contribute most significantly to food poverty, as being </w:t>
      </w:r>
      <w:r>
        <w:rPr>
          <w:rFonts w:ascii="Calibri" w:eastAsia="Times New Roman" w:hAnsi="Calibri" w:cstheme="majorHAnsi"/>
          <w:lang w:val="en-US"/>
        </w:rPr>
        <w:t>on a</w:t>
      </w:r>
      <w:r w:rsidRPr="00F0379F">
        <w:rPr>
          <w:rFonts w:ascii="Calibri" w:eastAsia="Times New Roman" w:hAnsi="Calibri" w:cstheme="majorHAnsi"/>
          <w:lang w:val="en-US"/>
        </w:rPr>
        <w:t xml:space="preserve"> </w:t>
      </w:r>
      <w:r>
        <w:rPr>
          <w:rFonts w:ascii="Calibri" w:eastAsia="Times New Roman" w:hAnsi="Calibri" w:cstheme="majorHAnsi"/>
          <w:lang w:val="en-US"/>
        </w:rPr>
        <w:t>low income</w:t>
      </w:r>
      <w:r w:rsidRPr="00F0379F">
        <w:rPr>
          <w:rFonts w:ascii="Calibri" w:eastAsia="Times New Roman" w:hAnsi="Calibri" w:cstheme="majorHAnsi"/>
          <w:lang w:val="en-US"/>
        </w:rPr>
        <w:t xml:space="preserve"> </w:t>
      </w:r>
      <w:r>
        <w:rPr>
          <w:rFonts w:ascii="Calibri" w:eastAsia="Times New Roman" w:hAnsi="Calibri" w:cstheme="majorHAnsi"/>
          <w:lang w:val="en-US"/>
        </w:rPr>
        <w:t xml:space="preserve">reduces the </w:t>
      </w:r>
      <w:r w:rsidRPr="00F0379F">
        <w:rPr>
          <w:rFonts w:ascii="Calibri" w:eastAsia="Times New Roman" w:hAnsi="Calibri" w:cstheme="majorHAnsi"/>
          <w:lang w:val="en-US"/>
        </w:rPr>
        <w:t>amount of money available for food</w:t>
      </w:r>
      <w:r>
        <w:rPr>
          <w:rFonts w:ascii="Calibri" w:eastAsia="Times New Roman" w:hAnsi="Calibri" w:cstheme="majorHAnsi"/>
          <w:lang w:val="en-US"/>
        </w:rPr>
        <w:t xml:space="preserve">. This is compounded by </w:t>
      </w:r>
      <w:r w:rsidRPr="00F0379F">
        <w:rPr>
          <w:rFonts w:ascii="Calibri" w:eastAsia="Times New Roman" w:hAnsi="Calibri" w:cstheme="majorHAnsi"/>
          <w:lang w:val="en-US"/>
        </w:rPr>
        <w:t>a lack of food-related knowledge and skills</w:t>
      </w:r>
      <w:r>
        <w:rPr>
          <w:rFonts w:ascii="Calibri" w:eastAsia="Times New Roman" w:hAnsi="Calibri" w:cstheme="majorHAnsi"/>
          <w:lang w:val="en-US"/>
        </w:rPr>
        <w:t xml:space="preserve">, which restricts </w:t>
      </w:r>
      <w:r w:rsidRPr="00F0379F">
        <w:rPr>
          <w:rFonts w:ascii="Calibri" w:eastAsia="Times New Roman" w:hAnsi="Calibri" w:cstheme="majorHAnsi"/>
          <w:lang w:val="en-US"/>
        </w:rPr>
        <w:t xml:space="preserve">the ability to purchase the foods required for a healthy diet </w:t>
      </w:r>
      <w:r>
        <w:rPr>
          <w:rFonts w:ascii="Calibri" w:eastAsia="Times New Roman" w:hAnsi="Calibri" w:cstheme="majorHAnsi"/>
          <w:lang w:val="en-US"/>
        </w:rPr>
        <w:t>on</w:t>
      </w:r>
      <w:r w:rsidRPr="00F0379F">
        <w:rPr>
          <w:rFonts w:ascii="Calibri" w:eastAsia="Times New Roman" w:hAnsi="Calibri" w:cstheme="majorHAnsi"/>
          <w:lang w:val="en-US"/>
        </w:rPr>
        <w:t xml:space="preserve"> </w:t>
      </w:r>
      <w:r>
        <w:rPr>
          <w:rFonts w:ascii="Calibri" w:eastAsia="Times New Roman" w:hAnsi="Calibri" w:cstheme="majorHAnsi"/>
          <w:lang w:val="en-US"/>
        </w:rPr>
        <w:t>a</w:t>
      </w:r>
      <w:r w:rsidRPr="00F0379F">
        <w:rPr>
          <w:rFonts w:ascii="Calibri" w:eastAsia="Times New Roman" w:hAnsi="Calibri" w:cstheme="majorHAnsi"/>
          <w:lang w:val="en-US"/>
        </w:rPr>
        <w:t xml:space="preserve"> </w:t>
      </w:r>
      <w:r>
        <w:rPr>
          <w:rFonts w:ascii="Calibri" w:eastAsia="Times New Roman" w:hAnsi="Calibri" w:cstheme="majorHAnsi"/>
          <w:lang w:val="en-US"/>
        </w:rPr>
        <w:t>limited</w:t>
      </w:r>
      <w:r w:rsidRPr="00F0379F">
        <w:rPr>
          <w:rFonts w:ascii="Calibri" w:eastAsia="Times New Roman" w:hAnsi="Calibri" w:cstheme="majorHAnsi"/>
          <w:lang w:val="en-US"/>
        </w:rPr>
        <w:t xml:space="preserve"> budget.</w:t>
      </w:r>
      <w:r w:rsidRPr="00F0379F">
        <w:rPr>
          <w:rFonts w:ascii="Calibri" w:eastAsia="Times New Roman" w:hAnsi="Calibri" w:cs="Segoe UI"/>
          <w:color w:val="000000"/>
          <w:lang w:eastAsia="en-GB"/>
        </w:rPr>
        <w:t xml:space="preserve"> Ph</w:t>
      </w:r>
      <w:r>
        <w:rPr>
          <w:rFonts w:ascii="Calibri" w:eastAsia="Times New Roman" w:hAnsi="Calibri" w:cs="Segoe UI"/>
          <w:color w:val="000000"/>
          <w:lang w:eastAsia="en-GB"/>
        </w:rPr>
        <w:t>ysical access is also a problem. A</w:t>
      </w:r>
      <w:r w:rsidRPr="00F0379F">
        <w:rPr>
          <w:rFonts w:ascii="Calibri" w:eastAsia="Times New Roman" w:hAnsi="Calibri" w:cs="Segoe UI"/>
          <w:color w:val="000000"/>
          <w:lang w:eastAsia="en-GB"/>
        </w:rPr>
        <w:t xml:space="preserve"> number of deprived areas of the borough have been identified where it is hard to access affordable</w:t>
      </w:r>
      <w:r>
        <w:rPr>
          <w:rFonts w:ascii="Calibri" w:eastAsia="Times New Roman" w:hAnsi="Calibri" w:cs="Segoe UI"/>
          <w:color w:val="000000"/>
          <w:lang w:eastAsia="en-GB"/>
        </w:rPr>
        <w:t xml:space="preserve"> and</w:t>
      </w:r>
      <w:r w:rsidRPr="00F0379F">
        <w:rPr>
          <w:rFonts w:ascii="Calibri" w:eastAsia="Times New Roman" w:hAnsi="Calibri" w:cs="Segoe UI"/>
          <w:color w:val="000000"/>
          <w:lang w:eastAsia="en-GB"/>
        </w:rPr>
        <w:t xml:space="preserve"> healthy foods but where unhealthy foods are readily available</w:t>
      </w:r>
      <w:r>
        <w:rPr>
          <w:rFonts w:ascii="Calibri" w:eastAsia="Times New Roman" w:hAnsi="Calibri" w:cs="Segoe UI"/>
          <w:color w:val="000000"/>
          <w:lang w:eastAsia="en-GB"/>
        </w:rPr>
        <w:t xml:space="preserve"> to local residents</w:t>
      </w:r>
      <w:r w:rsidRPr="00F0379F">
        <w:rPr>
          <w:rFonts w:ascii="Calibri" w:eastAsia="Times New Roman" w:hAnsi="Calibri" w:cs="Segoe UI"/>
          <w:color w:val="000000"/>
          <w:lang w:eastAsia="en-GB"/>
        </w:rPr>
        <w:t xml:space="preserve">. The impacts of these problems were seen to cross the </w:t>
      </w:r>
      <w:r>
        <w:rPr>
          <w:rFonts w:ascii="Calibri" w:eastAsia="Times New Roman" w:hAnsi="Calibri" w:cs="Segoe UI"/>
          <w:color w:val="000000"/>
          <w:lang w:eastAsia="en-GB"/>
        </w:rPr>
        <w:t xml:space="preserve">full </w:t>
      </w:r>
      <w:r w:rsidRPr="00F0379F">
        <w:rPr>
          <w:rFonts w:ascii="Calibri" w:eastAsia="Times New Roman" w:hAnsi="Calibri" w:cs="Segoe UI"/>
          <w:color w:val="000000"/>
          <w:lang w:eastAsia="en-GB"/>
        </w:rPr>
        <w:t xml:space="preserve">spectrum of food insecurity, ranging from mild to severe food </w:t>
      </w:r>
      <w:r w:rsidR="003102D8">
        <w:rPr>
          <w:rFonts w:ascii="Calibri" w:eastAsia="Times New Roman" w:hAnsi="Calibri" w:cs="Segoe UI"/>
          <w:color w:val="000000"/>
          <w:lang w:eastAsia="en-GB"/>
        </w:rPr>
        <w:t>insecurity</w:t>
      </w:r>
      <w:r w:rsidRPr="00F0379F">
        <w:rPr>
          <w:rFonts w:ascii="Calibri" w:eastAsia="Times New Roman" w:hAnsi="Calibri" w:cs="Segoe UI"/>
          <w:color w:val="000000"/>
          <w:lang w:eastAsia="en-GB"/>
        </w:rPr>
        <w:t>.  </w:t>
      </w:r>
      <w:r>
        <w:rPr>
          <w:rFonts w:ascii="Calibri" w:eastAsia="Times New Roman" w:hAnsi="Calibri" w:cs="Segoe UI"/>
          <w:color w:val="000000"/>
          <w:lang w:eastAsia="en-GB"/>
        </w:rPr>
        <w:t xml:space="preserve"> </w:t>
      </w:r>
    </w:p>
    <w:p w14:paraId="3483C7BB" w14:textId="77777777" w:rsidR="001F3031" w:rsidRPr="00F0379F" w:rsidRDefault="001F3031" w:rsidP="001F3031">
      <w:pPr>
        <w:shd w:val="clear" w:color="auto" w:fill="FFFFFF"/>
        <w:jc w:val="both"/>
        <w:rPr>
          <w:rFonts w:ascii="Calibri" w:eastAsia="Times New Roman" w:hAnsi="Calibri" w:cs="Segoe UI"/>
          <w:color w:val="000000"/>
          <w:lang w:eastAsia="en-GB"/>
        </w:rPr>
      </w:pPr>
    </w:p>
    <w:p w14:paraId="54B2F511" w14:textId="70863D49" w:rsidR="00D770C9" w:rsidRDefault="00D770C9" w:rsidP="001F3031">
      <w:pPr>
        <w:shd w:val="clear" w:color="auto" w:fill="FFFFFF"/>
        <w:jc w:val="both"/>
        <w:rPr>
          <w:rFonts w:ascii="Calibri" w:eastAsia="Times New Roman" w:hAnsi="Calibri" w:cs="Times New Roman"/>
        </w:rPr>
      </w:pPr>
      <w:r w:rsidRPr="00D770C9">
        <w:rPr>
          <w:rFonts w:ascii="Calibri" w:eastAsia="Times New Roman" w:hAnsi="Calibri" w:cs="Times New Roman"/>
          <w:b/>
        </w:rPr>
        <w:t>Recommendations of</w:t>
      </w:r>
      <w:r w:rsidRPr="00D770C9">
        <w:rPr>
          <w:rFonts w:ascii="Calibri" w:eastAsia="Times New Roman" w:hAnsi="Calibri" w:cs="Times New Roman"/>
        </w:rPr>
        <w:t xml:space="preserve"> </w:t>
      </w:r>
      <w:r w:rsidRPr="00D770C9">
        <w:rPr>
          <w:rFonts w:ascii="Calibri" w:eastAsia="Times New Roman" w:hAnsi="Calibri" w:cs="Times New Roman"/>
          <w:b/>
        </w:rPr>
        <w:t>the</w:t>
      </w:r>
      <w:r>
        <w:rPr>
          <w:rFonts w:ascii="Calibri" w:eastAsia="Times New Roman" w:hAnsi="Calibri" w:cs="Times New Roman"/>
        </w:rPr>
        <w:t xml:space="preserve"> </w:t>
      </w:r>
      <w:r w:rsidRPr="00FD2521">
        <w:rPr>
          <w:rFonts w:ascii="Calibri" w:eastAsia="Times New Roman" w:hAnsi="Calibri" w:cs="Calibri"/>
          <w:b/>
        </w:rPr>
        <w:t>Greenwich Food Poverty Needs Assessment</w:t>
      </w:r>
    </w:p>
    <w:p w14:paraId="3C8C15AF" w14:textId="150AA6F0" w:rsidR="001F3031" w:rsidRPr="00F0379F" w:rsidRDefault="001F3031" w:rsidP="001F3031">
      <w:pPr>
        <w:shd w:val="clear" w:color="auto" w:fill="FFFFFF"/>
        <w:jc w:val="both"/>
        <w:rPr>
          <w:rFonts w:ascii="Calibri" w:eastAsia="Times New Roman" w:hAnsi="Calibri" w:cs="Times New Roman"/>
        </w:rPr>
      </w:pPr>
      <w:r w:rsidRPr="00F0379F">
        <w:rPr>
          <w:rFonts w:ascii="Calibri" w:eastAsia="Times New Roman" w:hAnsi="Calibri" w:cs="Times New Roman"/>
        </w:rPr>
        <w:t>The findings and recommendations from this report will be used to inform a number of strategic plans for the borough, including those focusing on anti-poverty and welfare reform</w:t>
      </w:r>
      <w:r>
        <w:rPr>
          <w:rFonts w:ascii="Calibri" w:eastAsia="Times New Roman" w:hAnsi="Calibri" w:cs="Times New Roman"/>
        </w:rPr>
        <w:t>,</w:t>
      </w:r>
      <w:r w:rsidRPr="00F0379F">
        <w:rPr>
          <w:rFonts w:ascii="Calibri" w:eastAsia="Times New Roman" w:hAnsi="Calibri" w:cs="Times New Roman"/>
        </w:rPr>
        <w:t xml:space="preserve"> the twin priorities of obesity prevention and improving mental wellbeing under the Greenwich Health and Wellbeing Strategy</w:t>
      </w:r>
      <w:r>
        <w:rPr>
          <w:rFonts w:ascii="Calibri" w:eastAsia="Times New Roman" w:hAnsi="Calibri" w:cs="Times New Roman"/>
        </w:rPr>
        <w:t>,</w:t>
      </w:r>
      <w:r w:rsidRPr="00F0379F">
        <w:rPr>
          <w:rFonts w:ascii="Calibri" w:eastAsia="Times New Roman" w:hAnsi="Calibri" w:cs="Times New Roman"/>
        </w:rPr>
        <w:t xml:space="preserve"> and the wider work to address health inequalities in the borough. </w:t>
      </w:r>
    </w:p>
    <w:p w14:paraId="180182B3" w14:textId="77777777" w:rsidR="00D770C9" w:rsidRDefault="00D770C9" w:rsidP="001F3031">
      <w:pPr>
        <w:shd w:val="clear" w:color="auto" w:fill="FFFFFF"/>
        <w:jc w:val="both"/>
        <w:rPr>
          <w:rFonts w:ascii="Calibri" w:eastAsia="Times New Roman" w:hAnsi="Calibri" w:cs="Segoe UI"/>
          <w:color w:val="000000"/>
          <w:lang w:eastAsia="en-GB"/>
        </w:rPr>
      </w:pPr>
    </w:p>
    <w:p w14:paraId="3E920DED" w14:textId="20FEB0DE" w:rsidR="001F3031" w:rsidRPr="00F0379F" w:rsidRDefault="001F3031" w:rsidP="001F3031">
      <w:pPr>
        <w:shd w:val="clear" w:color="auto" w:fill="FFFFFF"/>
        <w:jc w:val="both"/>
        <w:rPr>
          <w:rFonts w:ascii="Calibri" w:eastAsia="Times New Roman" w:hAnsi="Calibri" w:cs="Segoe UI"/>
          <w:color w:val="000000"/>
          <w:lang w:eastAsia="en-GB"/>
        </w:rPr>
      </w:pPr>
      <w:r w:rsidRPr="00F0379F">
        <w:rPr>
          <w:rFonts w:ascii="Calibri" w:eastAsia="Times New Roman" w:hAnsi="Calibri" w:cs="Segoe UI"/>
          <w:color w:val="000000"/>
          <w:lang w:eastAsia="en-GB"/>
        </w:rPr>
        <w:t>The needs assessment indicate</w:t>
      </w:r>
      <w:r w:rsidR="00D770C9">
        <w:rPr>
          <w:rFonts w:ascii="Calibri" w:eastAsia="Times New Roman" w:hAnsi="Calibri" w:cs="Segoe UI"/>
          <w:color w:val="000000"/>
          <w:lang w:eastAsia="en-GB"/>
        </w:rPr>
        <w:t>s</w:t>
      </w:r>
      <w:r w:rsidRPr="00F0379F">
        <w:rPr>
          <w:rFonts w:ascii="Calibri" w:eastAsia="Times New Roman" w:hAnsi="Calibri" w:cs="Segoe UI"/>
          <w:color w:val="000000"/>
          <w:lang w:eastAsia="en-GB"/>
        </w:rPr>
        <w:t xml:space="preserve"> that, whilst </w:t>
      </w:r>
      <w:r>
        <w:rPr>
          <w:rFonts w:ascii="Calibri" w:eastAsia="Times New Roman" w:hAnsi="Calibri" w:cs="Segoe UI"/>
          <w:color w:val="000000"/>
          <w:lang w:eastAsia="en-GB"/>
        </w:rPr>
        <w:t xml:space="preserve">a wide range of activities are taking place </w:t>
      </w:r>
      <w:r w:rsidRPr="00F0379F">
        <w:rPr>
          <w:rFonts w:ascii="Calibri" w:eastAsia="Times New Roman" w:hAnsi="Calibri" w:cs="Segoe UI"/>
          <w:color w:val="000000"/>
          <w:lang w:eastAsia="en-GB"/>
        </w:rPr>
        <w:t xml:space="preserve">to address food poverty in Greenwich, there is </w:t>
      </w:r>
      <w:r>
        <w:rPr>
          <w:rFonts w:ascii="Calibri" w:eastAsia="Times New Roman" w:hAnsi="Calibri" w:cs="Segoe UI"/>
          <w:color w:val="000000"/>
          <w:lang w:eastAsia="en-GB"/>
        </w:rPr>
        <w:t>still</w:t>
      </w:r>
      <w:r w:rsidRPr="00F0379F">
        <w:rPr>
          <w:rFonts w:ascii="Calibri" w:eastAsia="Times New Roman" w:hAnsi="Calibri" w:cs="Segoe UI"/>
          <w:color w:val="000000"/>
          <w:lang w:eastAsia="en-GB"/>
        </w:rPr>
        <w:t xml:space="preserve"> a great deal more to be done. A full set of recommendations for action are presented on pages </w:t>
      </w:r>
      <w:r>
        <w:rPr>
          <w:rFonts w:ascii="Calibri" w:eastAsia="Times New Roman" w:hAnsi="Calibri" w:cs="Segoe UI"/>
          <w:color w:val="000000"/>
          <w:lang w:eastAsia="en-GB"/>
        </w:rPr>
        <w:t>83</w:t>
      </w:r>
      <w:r w:rsidRPr="00F0379F">
        <w:rPr>
          <w:rFonts w:ascii="Calibri" w:eastAsia="Times New Roman" w:hAnsi="Calibri" w:cs="Segoe UI"/>
          <w:color w:val="000000"/>
          <w:lang w:eastAsia="en-GB"/>
        </w:rPr>
        <w:t>-</w:t>
      </w:r>
      <w:r>
        <w:rPr>
          <w:rFonts w:ascii="Calibri" w:eastAsia="Times New Roman" w:hAnsi="Calibri" w:cs="Segoe UI"/>
          <w:color w:val="000000"/>
          <w:lang w:eastAsia="en-GB"/>
        </w:rPr>
        <w:t>85</w:t>
      </w:r>
      <w:r w:rsidR="00D770C9">
        <w:rPr>
          <w:rFonts w:ascii="Calibri" w:eastAsia="Times New Roman" w:hAnsi="Calibri" w:cs="Segoe UI"/>
          <w:color w:val="000000"/>
          <w:lang w:eastAsia="en-GB"/>
        </w:rPr>
        <w:t xml:space="preserve"> of the</w:t>
      </w:r>
      <w:r w:rsidRPr="00F0379F">
        <w:rPr>
          <w:rFonts w:ascii="Calibri" w:eastAsia="Times New Roman" w:hAnsi="Calibri" w:cs="Segoe UI"/>
          <w:color w:val="000000"/>
          <w:lang w:eastAsia="en-GB"/>
        </w:rPr>
        <w:t xml:space="preserve"> report and include:</w:t>
      </w:r>
    </w:p>
    <w:p w14:paraId="042D1165" w14:textId="77777777" w:rsidR="001F3031" w:rsidRPr="00F0379F" w:rsidRDefault="001F3031" w:rsidP="001F3031">
      <w:pPr>
        <w:shd w:val="clear" w:color="auto" w:fill="FFFFFF"/>
        <w:jc w:val="both"/>
        <w:rPr>
          <w:rFonts w:ascii="Calibri" w:eastAsia="Times New Roman" w:hAnsi="Calibri" w:cs="Segoe UI"/>
          <w:color w:val="000000"/>
          <w:lang w:eastAsia="en-GB"/>
        </w:rPr>
      </w:pPr>
    </w:p>
    <w:p w14:paraId="5001106E" w14:textId="77777777" w:rsidR="001F3031" w:rsidRPr="003102D8" w:rsidRDefault="001F3031" w:rsidP="001F3031">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 xml:space="preserve">Reviewing and updating the existing </w:t>
      </w:r>
      <w:r w:rsidRPr="003102D8">
        <w:rPr>
          <w:i/>
          <w:sz w:val="24"/>
          <w:szCs w:val="24"/>
        </w:rPr>
        <w:t>Good Food in Greenwich</w:t>
      </w:r>
      <w:r w:rsidRPr="003102D8">
        <w:rPr>
          <w:sz w:val="24"/>
          <w:szCs w:val="24"/>
        </w:rPr>
        <w:t xml:space="preserve"> Food Poverty Action Plan; </w:t>
      </w:r>
    </w:p>
    <w:p w14:paraId="020264A0" w14:textId="236837CB" w:rsidR="004B2BB0" w:rsidRPr="003102D8" w:rsidRDefault="004B2BB0" w:rsidP="004B2BB0">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Ensuring that advice and support services for people experiencing food poverty are widely publicised and available to those with greatest needs;</w:t>
      </w:r>
    </w:p>
    <w:p w14:paraId="58BAFF48" w14:textId="77777777" w:rsidR="001F3031" w:rsidRPr="003102D8" w:rsidRDefault="001F3031" w:rsidP="001F3031">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 xml:space="preserve">Maximising opportunities for low income households to improve their financial situation and manage conflicting demands on income; </w:t>
      </w:r>
    </w:p>
    <w:p w14:paraId="18E05755" w14:textId="141D2832" w:rsidR="001F3031" w:rsidRPr="003102D8" w:rsidRDefault="004B2BB0" w:rsidP="001F3031">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Improving</w:t>
      </w:r>
      <w:r w:rsidR="001F3031" w:rsidRPr="003102D8">
        <w:rPr>
          <w:sz w:val="24"/>
          <w:szCs w:val="24"/>
        </w:rPr>
        <w:t xml:space="preserve"> access to affordable, healthy food in deprived neighbourhoods as part of wider social regeneration and community development in the borough;</w:t>
      </w:r>
    </w:p>
    <w:p w14:paraId="71831A1D" w14:textId="77777777" w:rsidR="001F3031" w:rsidRPr="003102D8" w:rsidRDefault="001F3031" w:rsidP="001F3031">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Supporting community meals provision to vulnerable groups;</w:t>
      </w:r>
    </w:p>
    <w:p w14:paraId="1270739E" w14:textId="77777777" w:rsidR="00DE3DDB" w:rsidRPr="003102D8" w:rsidRDefault="001F3031" w:rsidP="00DE3DDB">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Maximising services that support the development of food-related knowledge and practical life skills;</w:t>
      </w:r>
      <w:r w:rsidR="00DE3DDB" w:rsidRPr="003102D8">
        <w:rPr>
          <w:sz w:val="24"/>
          <w:szCs w:val="24"/>
        </w:rPr>
        <w:t xml:space="preserve"> </w:t>
      </w:r>
    </w:p>
    <w:p w14:paraId="6193932D" w14:textId="2C379234" w:rsidR="004B2BB0" w:rsidRPr="003102D8" w:rsidRDefault="004B2BB0" w:rsidP="004B2BB0">
      <w:pPr>
        <w:pStyle w:val="ListParagraph"/>
        <w:numPr>
          <w:ilvl w:val="0"/>
          <w:numId w:val="7"/>
        </w:numPr>
        <w:shd w:val="clear" w:color="auto" w:fill="FFFFFF"/>
        <w:contextualSpacing/>
        <w:jc w:val="both"/>
        <w:rPr>
          <w:rFonts w:eastAsia="Times New Roman" w:cs="Segoe UI"/>
          <w:color w:val="000000"/>
          <w:sz w:val="24"/>
          <w:szCs w:val="24"/>
          <w:lang w:eastAsia="en-GB"/>
        </w:rPr>
      </w:pPr>
      <w:r w:rsidRPr="003102D8">
        <w:rPr>
          <w:sz w:val="24"/>
          <w:szCs w:val="24"/>
        </w:rPr>
        <w:t>Annual monitoring of food poverty levels in Greenwich.</w:t>
      </w:r>
    </w:p>
    <w:p w14:paraId="428C9A25" w14:textId="4D02D731" w:rsidR="00D770C9" w:rsidRPr="003102D8" w:rsidRDefault="00D770C9" w:rsidP="00D770C9">
      <w:pPr>
        <w:shd w:val="clear" w:color="auto" w:fill="FFFFFF"/>
        <w:contextualSpacing/>
        <w:jc w:val="both"/>
        <w:rPr>
          <w:rFonts w:eastAsia="Times New Roman" w:cs="Segoe UI"/>
          <w:color w:val="000000"/>
          <w:lang w:eastAsia="en-GB"/>
        </w:rPr>
      </w:pPr>
    </w:p>
    <w:p w14:paraId="01064527" w14:textId="149BF50F" w:rsidR="00D770C9" w:rsidRPr="00D770C9" w:rsidRDefault="00D770C9" w:rsidP="00D770C9">
      <w:pPr>
        <w:shd w:val="clear" w:color="auto" w:fill="FFFFFF"/>
        <w:contextualSpacing/>
        <w:jc w:val="both"/>
        <w:rPr>
          <w:rFonts w:eastAsia="Times New Roman" w:cs="Segoe UI"/>
          <w:color w:val="000000"/>
          <w:lang w:eastAsia="en-GB"/>
        </w:rPr>
      </w:pPr>
      <w:r>
        <w:rPr>
          <w:rFonts w:eastAsia="Times New Roman" w:cs="Segoe UI"/>
          <w:color w:val="000000"/>
          <w:lang w:eastAsia="en-GB"/>
        </w:rPr>
        <w:t xml:space="preserve">These recommendations have been used to structure the Greenwich Food Poverty Action Plan. </w:t>
      </w:r>
    </w:p>
    <w:p w14:paraId="684FC080" w14:textId="469F5D18" w:rsidR="00BD1E89" w:rsidRPr="00D770C9" w:rsidRDefault="00BD1E89" w:rsidP="00D770C9">
      <w:pPr>
        <w:shd w:val="clear" w:color="auto" w:fill="FFFFFF"/>
        <w:ind w:left="360"/>
        <w:contextualSpacing/>
        <w:jc w:val="both"/>
        <w:rPr>
          <w:rFonts w:eastAsia="Times New Roman" w:cs="Segoe UI"/>
          <w:color w:val="000000"/>
          <w:lang w:eastAsia="en-GB"/>
        </w:rPr>
      </w:pPr>
      <w:r w:rsidRPr="00D770C9">
        <w:rPr>
          <w:b/>
          <w:sz w:val="28"/>
          <w:szCs w:val="28"/>
        </w:rPr>
        <w:br w:type="page"/>
      </w:r>
      <w:r w:rsidRPr="00D770C9">
        <w:rPr>
          <w:b/>
          <w:sz w:val="32"/>
          <w:szCs w:val="32"/>
        </w:rPr>
        <w:lastRenderedPageBreak/>
        <w:t xml:space="preserve">Framework for GFiG Food Poverty Action Plan </w:t>
      </w:r>
    </w:p>
    <w:p w14:paraId="0F939028" w14:textId="385697BA" w:rsidR="00BD1E89" w:rsidRDefault="00BD1E89" w:rsidP="00BD1E89">
      <w:pPr>
        <w:rPr>
          <w:b/>
          <w:sz w:val="32"/>
          <w:szCs w:val="32"/>
        </w:rPr>
      </w:pPr>
      <w:r>
        <w:rPr>
          <w:noProof/>
          <w:lang w:eastAsia="en-GB"/>
        </w:rPr>
        <mc:AlternateContent>
          <mc:Choice Requires="wps">
            <w:drawing>
              <wp:anchor distT="0" distB="0" distL="114300" distR="114300" simplePos="0" relativeHeight="251657728" behindDoc="0" locked="0" layoutInCell="1" allowOverlap="1" wp14:anchorId="2F1D5B57" wp14:editId="3249BCFC">
                <wp:simplePos x="0" y="0"/>
                <wp:positionH relativeFrom="column">
                  <wp:posOffset>30480</wp:posOffset>
                </wp:positionH>
                <wp:positionV relativeFrom="paragraph">
                  <wp:posOffset>91440</wp:posOffset>
                </wp:positionV>
                <wp:extent cx="78581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561975"/>
                        </a:xfrm>
                        <a:prstGeom prst="rect">
                          <a:avLst/>
                        </a:prstGeom>
                        <a:solidFill>
                          <a:srgbClr val="FFFFFF"/>
                        </a:solidFill>
                        <a:ln w="9525">
                          <a:solidFill>
                            <a:srgbClr val="000000"/>
                          </a:solidFill>
                          <a:miter lim="800000"/>
                          <a:headEnd/>
                          <a:tailEnd/>
                        </a:ln>
                      </wps:spPr>
                      <wps:txbx>
                        <w:txbxContent>
                          <w:p w14:paraId="149CE00F" w14:textId="77777777" w:rsidR="00F54C35" w:rsidRPr="00EA5D95" w:rsidRDefault="00F54C35" w:rsidP="00BD1E89">
                            <w:pPr>
                              <w:shd w:val="clear" w:color="auto" w:fill="BDD6EE" w:themeFill="accent5" w:themeFillTint="66"/>
                              <w:rPr>
                                <w:sz w:val="44"/>
                                <w:szCs w:val="44"/>
                              </w:rPr>
                            </w:pPr>
                            <w:r w:rsidRPr="00EA5D95">
                              <w:rPr>
                                <w:sz w:val="40"/>
                                <w:szCs w:val="40"/>
                              </w:rPr>
                              <w:t>Linking advice &amp; support services with people experiencing food</w:t>
                            </w:r>
                            <w:r w:rsidRPr="00EA5D95">
                              <w:rPr>
                                <w:sz w:val="44"/>
                                <w:szCs w:val="44"/>
                              </w:rPr>
                              <w:t xml:space="preserve"> poverty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1D5B57" id="_x0000_t202" coordsize="21600,21600" o:spt="202" path="m,l,21600r21600,l21600,xe">
                <v:stroke joinstyle="miter"/>
                <v:path gradientshapeok="t" o:connecttype="rect"/>
              </v:shapetype>
              <v:shape id="Text Box 2" o:spid="_x0000_s1026" type="#_x0000_t202" style="position:absolute;margin-left:2.4pt;margin-top:7.2pt;width:618.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">
                <v:textbox>
                  <w:txbxContent>
                    <w:p w14:paraId="149CE00F" w14:textId="77777777" w:rsidR="00F54C35" w:rsidRPr="00EA5D95" w:rsidRDefault="00F54C35" w:rsidP="00BD1E89">
                      <w:pPr>
                        <w:shd w:val="clear" w:color="auto" w:fill="BDD6EE" w:themeFill="accent5" w:themeFillTint="66"/>
                        <w:rPr>
                          <w:sz w:val="44"/>
                          <w:szCs w:val="44"/>
                        </w:rPr>
                      </w:pPr>
                      <w:r w:rsidRPr="00EA5D95">
                        <w:rPr>
                          <w:sz w:val="40"/>
                          <w:szCs w:val="40"/>
                        </w:rPr>
                        <w:t>Linking advice &amp; support services with people experiencing food</w:t>
                      </w:r>
                      <w:r w:rsidRPr="00EA5D95">
                        <w:rPr>
                          <w:sz w:val="44"/>
                          <w:szCs w:val="44"/>
                        </w:rPr>
                        <w:t xml:space="preserve"> poverty</w:t>
                      </w:r>
                    </w:p>
                  </w:txbxContent>
                </v:textbox>
              </v:shape>
            </w:pict>
          </mc:Fallback>
        </mc:AlternateContent>
      </w:r>
    </w:p>
    <w:p w14:paraId="028EA1B8" w14:textId="05B58684" w:rsidR="00BD1E89" w:rsidRDefault="00BD1E89" w:rsidP="00BD1E89">
      <w:pPr>
        <w:rPr>
          <w:b/>
          <w:sz w:val="32"/>
          <w:szCs w:val="32"/>
        </w:rPr>
      </w:pPr>
      <w:r>
        <w:rPr>
          <w:b/>
          <w:sz w:val="32"/>
          <w:szCs w:val="32"/>
        </w:rPr>
        <w:tab/>
      </w:r>
      <w:r>
        <w:rPr>
          <w:b/>
          <w:sz w:val="32"/>
          <w:szCs w:val="32"/>
        </w:rPr>
        <w:tab/>
      </w:r>
    </w:p>
    <w:p w14:paraId="48106007" w14:textId="68F7B95A" w:rsidR="00BD1E89" w:rsidRPr="00CA1275" w:rsidRDefault="00BD1E89" w:rsidP="00BD1E89">
      <w:pPr>
        <w:rPr>
          <w:b/>
          <w:sz w:val="32"/>
          <w:szCs w:val="32"/>
        </w:rPr>
      </w:pPr>
      <w:r>
        <w:rPr>
          <w:b/>
          <w:sz w:val="32"/>
          <w:szCs w:val="32"/>
        </w:rPr>
        <w:tab/>
      </w:r>
      <w:r>
        <w:rPr>
          <w:b/>
          <w:sz w:val="32"/>
          <w:szCs w:val="32"/>
        </w:rPr>
        <w:tab/>
      </w:r>
      <w:r>
        <w:rPr>
          <w:b/>
          <w:sz w:val="32"/>
          <w:szCs w:val="32"/>
        </w:rPr>
        <w:tab/>
      </w:r>
      <w:r>
        <w:rPr>
          <w:b/>
          <w:sz w:val="32"/>
          <w:szCs w:val="32"/>
        </w:rPr>
        <w:tab/>
      </w:r>
    </w:p>
    <w:p w14:paraId="3740CE2D" w14:textId="0C5C0742" w:rsidR="00BD1E89" w:rsidRDefault="00BD1E89" w:rsidP="00BD1E89">
      <w:r>
        <w:rPr>
          <w:noProof/>
          <w:lang w:eastAsia="en-GB"/>
        </w:rPr>
        <mc:AlternateContent>
          <mc:Choice Requires="wpg">
            <w:drawing>
              <wp:anchor distT="0" distB="0" distL="114300" distR="114300" simplePos="0" relativeHeight="251659776" behindDoc="0" locked="0" layoutInCell="1" allowOverlap="1" wp14:anchorId="77344099" wp14:editId="2A9F3115">
                <wp:simplePos x="0" y="0"/>
                <wp:positionH relativeFrom="column">
                  <wp:posOffset>5419725</wp:posOffset>
                </wp:positionH>
                <wp:positionV relativeFrom="paragraph">
                  <wp:posOffset>3462655</wp:posOffset>
                </wp:positionV>
                <wp:extent cx="2494280" cy="1409700"/>
                <wp:effectExtent l="0" t="0" r="20320" b="19050"/>
                <wp:wrapNone/>
                <wp:docPr id="6" name="Group 6"/>
                <wp:cNvGraphicFramePr/>
                <a:graphic xmlns:a="http://schemas.openxmlformats.org/drawingml/2006/main">
                  <a:graphicData uri="http://schemas.microsoft.com/office/word/2010/wordprocessingGroup">
                    <wpg:wgp>
                      <wpg:cNvGrpSpPr/>
                      <wpg:grpSpPr>
                        <a:xfrm>
                          <a:off x="0" y="0"/>
                          <a:ext cx="2494280" cy="1409700"/>
                          <a:chOff x="0" y="0"/>
                          <a:chExt cx="2494280" cy="1409700"/>
                        </a:xfrm>
                      </wpg:grpSpPr>
                      <wps:wsp>
                        <wps:cNvPr id="5" name="Oval 5"/>
                        <wps:cNvSpPr/>
                        <wps:spPr>
                          <a:xfrm>
                            <a:off x="0" y="0"/>
                            <a:ext cx="2494280" cy="140970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00025" y="323850"/>
                            <a:ext cx="2152650" cy="714375"/>
                          </a:xfrm>
                          <a:prstGeom prst="rect">
                            <a:avLst/>
                          </a:prstGeom>
                          <a:noFill/>
                          <a:ln w="9525">
                            <a:noFill/>
                            <a:miter lim="800000"/>
                            <a:headEnd/>
                            <a:tailEnd/>
                          </a:ln>
                        </wps:spPr>
                        <wps:txbx>
                          <w:txbxContent>
                            <w:p w14:paraId="21894469" w14:textId="77777777" w:rsidR="00F54C35" w:rsidRPr="00EA5D95" w:rsidRDefault="00F54C35" w:rsidP="00BD1E89">
                              <w:pPr>
                                <w:shd w:val="clear" w:color="auto" w:fill="ACB9CA" w:themeFill="text2" w:themeFillTint="66"/>
                                <w:rPr>
                                  <w:sz w:val="40"/>
                                  <w:szCs w:val="40"/>
                                </w:rPr>
                              </w:pPr>
                              <w:r w:rsidRPr="00EA5D95">
                                <w:rPr>
                                  <w:sz w:val="40"/>
                                  <w:szCs w:val="40"/>
                                </w:rPr>
                                <w:t>Meals for vulnerable groups</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344099" id="Group 6" o:spid="_x0000_s1027" style="position:absolute;margin-left:426.75pt;margin-top:272.65pt;width:196.4pt;height:111pt;z-index:251659776" coordsize="24942,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">
                <v:oval id="Oval 5" o:spid="_x0000_s1028" style="position:absolute;width:24942;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" fillcolor="#acb9ca [1311]" strokecolor="#1f3763 [1604]" strokeweight="1pt">
                  <v:stroke joinstyle="miter"/>
                </v:oval>
                <v:shape id="_x0000_s1029" type="#_x0000_t202" style="position:absolute;left:2000;top:3238;width:21526;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21894469" w14:textId="77777777" w:rsidR="00F54C35" w:rsidRPr="00EA5D95" w:rsidRDefault="00F54C35" w:rsidP="00BD1E89">
                        <w:pPr>
                          <w:shd w:val="clear" w:color="auto" w:fill="ACB9CA" w:themeFill="text2" w:themeFillTint="66"/>
                          <w:rPr>
                            <w:sz w:val="40"/>
                            <w:szCs w:val="40"/>
                          </w:rPr>
                        </w:pPr>
                        <w:r w:rsidRPr="00EA5D95">
                          <w:rPr>
                            <w:sz w:val="40"/>
                            <w:szCs w:val="40"/>
                          </w:rPr>
                          <w:t>Meals for vulnerable groups</w:t>
                        </w:r>
                      </w:p>
                    </w:txbxContent>
                  </v:textbox>
                </v:shape>
              </v:group>
            </w:pict>
          </mc:Fallback>
        </mc:AlternateContent>
      </w:r>
      <w:r>
        <w:rPr>
          <w:noProof/>
          <w:lang w:eastAsia="en-GB"/>
        </w:rPr>
        <w:drawing>
          <wp:inline distT="0" distB="0" distL="0" distR="0" wp14:anchorId="382AC414" wp14:editId="5BB0F7C0">
            <wp:extent cx="6829425" cy="477202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C3261D3" w14:textId="1EF555B2" w:rsidR="00BD1E89" w:rsidRPr="00EA5D95" w:rsidRDefault="00BD1E89" w:rsidP="00BD1E89"/>
    <w:p w14:paraId="43DFAE73" w14:textId="7ADC5CD5" w:rsidR="00BD1E89" w:rsidRPr="00EA5D95" w:rsidRDefault="00BD1E89" w:rsidP="00BD1E89"/>
    <w:p w14:paraId="3F64FD35" w14:textId="56403E82" w:rsidR="00054064" w:rsidRDefault="00054064" w:rsidP="00054064">
      <w:pPr>
        <w:shd w:val="clear" w:color="auto" w:fill="DEEAF6" w:themeFill="accent5" w:themeFillTint="33"/>
      </w:pPr>
      <w:r>
        <w:lastRenderedPageBreak/>
        <w:t xml:space="preserve">Actions for </w:t>
      </w:r>
      <w:r w:rsidRPr="00054064">
        <w:t>2017-18</w:t>
      </w:r>
      <w:r>
        <w:t xml:space="preserve"> in blue</w:t>
      </w:r>
    </w:p>
    <w:p w14:paraId="2BC6F0E6" w14:textId="77777777" w:rsidR="000C6DA5" w:rsidRDefault="000C6DA5" w:rsidP="000C6DA5"/>
    <w:tbl>
      <w:tblPr>
        <w:tblStyle w:val="TableGrid"/>
        <w:tblW w:w="13886" w:type="dxa"/>
        <w:tblInd w:w="-601" w:type="dxa"/>
        <w:tblLook w:val="04A0" w:firstRow="1" w:lastRow="0" w:firstColumn="1" w:lastColumn="0" w:noHBand="0" w:noVBand="1"/>
      </w:tblPr>
      <w:tblGrid>
        <w:gridCol w:w="6239"/>
        <w:gridCol w:w="3258"/>
        <w:gridCol w:w="1185"/>
        <w:gridCol w:w="1525"/>
        <w:gridCol w:w="1679"/>
      </w:tblGrid>
      <w:tr w:rsidR="00044440" w:rsidRPr="0080589C" w14:paraId="7D50FD43" w14:textId="77777777" w:rsidTr="00044440">
        <w:trPr>
          <w:trHeight w:val="449"/>
        </w:trPr>
        <w:tc>
          <w:tcPr>
            <w:tcW w:w="13886" w:type="dxa"/>
            <w:gridSpan w:val="5"/>
            <w:tcBorders>
              <w:bottom w:val="single" w:sz="4" w:space="0" w:color="auto"/>
            </w:tcBorders>
            <w:shd w:val="clear" w:color="auto" w:fill="C5E0B3" w:themeFill="accent6" w:themeFillTint="66"/>
          </w:tcPr>
          <w:p w14:paraId="0A145FC1" w14:textId="5C0684CD" w:rsidR="00044440" w:rsidRPr="0080589C" w:rsidRDefault="00044440" w:rsidP="000C6DA5">
            <w:pPr>
              <w:rPr>
                <w:b/>
              </w:rPr>
            </w:pPr>
            <w:r w:rsidRPr="0080589C">
              <w:rPr>
                <w:b/>
              </w:rPr>
              <w:t xml:space="preserve">Aim </w:t>
            </w:r>
            <w:r>
              <w:rPr>
                <w:b/>
              </w:rPr>
              <w:t>1</w:t>
            </w:r>
            <w:r w:rsidRPr="0080589C">
              <w:rPr>
                <w:b/>
              </w:rPr>
              <w:t xml:space="preserve">: </w:t>
            </w:r>
            <w:r w:rsidRPr="0080589C">
              <w:rPr>
                <w:rFonts w:ascii="Calibri" w:hAnsi="Calibri"/>
                <w:b/>
              </w:rPr>
              <w:t>To ensure advice and support services for people experiencing food poverty are widely publicised and available to those with greatest needs</w:t>
            </w:r>
          </w:p>
        </w:tc>
      </w:tr>
      <w:tr w:rsidR="00044440" w14:paraId="42F11C71" w14:textId="77777777" w:rsidTr="00044440">
        <w:trPr>
          <w:trHeight w:val="449"/>
        </w:trPr>
        <w:tc>
          <w:tcPr>
            <w:tcW w:w="6379" w:type="dxa"/>
            <w:tcBorders>
              <w:top w:val="single" w:sz="4" w:space="0" w:color="auto"/>
              <w:left w:val="single" w:sz="4" w:space="0" w:color="auto"/>
              <w:bottom w:val="single" w:sz="4" w:space="0" w:color="auto"/>
              <w:right w:val="single" w:sz="4" w:space="0" w:color="auto"/>
            </w:tcBorders>
          </w:tcPr>
          <w:p w14:paraId="2710FF88" w14:textId="351B36EB" w:rsidR="00044440" w:rsidRDefault="00044440" w:rsidP="00FD6783">
            <w:r>
              <w:t>Objectives &amp; actions</w:t>
            </w:r>
          </w:p>
        </w:tc>
        <w:tc>
          <w:tcPr>
            <w:tcW w:w="3297" w:type="dxa"/>
            <w:tcBorders>
              <w:top w:val="single" w:sz="4" w:space="0" w:color="auto"/>
              <w:left w:val="single" w:sz="4" w:space="0" w:color="auto"/>
              <w:bottom w:val="single" w:sz="4" w:space="0" w:color="auto"/>
              <w:right w:val="single" w:sz="4" w:space="0" w:color="auto"/>
            </w:tcBorders>
          </w:tcPr>
          <w:p w14:paraId="5227D88D" w14:textId="4A4167D3" w:rsidR="00044440" w:rsidRDefault="00044440" w:rsidP="002A1326">
            <w:r>
              <w:t>Outputs &amp; outcomes</w:t>
            </w:r>
          </w:p>
        </w:tc>
        <w:tc>
          <w:tcPr>
            <w:tcW w:w="987" w:type="dxa"/>
            <w:tcBorders>
              <w:top w:val="single" w:sz="4" w:space="0" w:color="auto"/>
              <w:left w:val="single" w:sz="4" w:space="0" w:color="auto"/>
              <w:bottom w:val="single" w:sz="4" w:space="0" w:color="auto"/>
              <w:right w:val="single" w:sz="4" w:space="0" w:color="auto"/>
            </w:tcBorders>
          </w:tcPr>
          <w:p w14:paraId="5DAB7263" w14:textId="77777777" w:rsidR="00044440" w:rsidRDefault="00044440" w:rsidP="002A1326">
            <w:r>
              <w:t>Lead</w:t>
            </w:r>
          </w:p>
        </w:tc>
        <w:tc>
          <w:tcPr>
            <w:tcW w:w="1541" w:type="dxa"/>
            <w:tcBorders>
              <w:top w:val="single" w:sz="4" w:space="0" w:color="auto"/>
              <w:left w:val="single" w:sz="4" w:space="0" w:color="auto"/>
              <w:bottom w:val="single" w:sz="4" w:space="0" w:color="auto"/>
              <w:right w:val="single" w:sz="4" w:space="0" w:color="auto"/>
            </w:tcBorders>
          </w:tcPr>
          <w:p w14:paraId="15501FA7" w14:textId="77777777" w:rsidR="00044440" w:rsidRDefault="00044440" w:rsidP="002A1326">
            <w:r>
              <w:t>Partners</w:t>
            </w:r>
          </w:p>
        </w:tc>
        <w:tc>
          <w:tcPr>
            <w:tcW w:w="1682" w:type="dxa"/>
            <w:tcBorders>
              <w:top w:val="single" w:sz="4" w:space="0" w:color="auto"/>
              <w:left w:val="single" w:sz="4" w:space="0" w:color="auto"/>
              <w:bottom w:val="single" w:sz="4" w:space="0" w:color="auto"/>
              <w:right w:val="single" w:sz="4" w:space="0" w:color="auto"/>
            </w:tcBorders>
          </w:tcPr>
          <w:p w14:paraId="3DDAFB6C" w14:textId="77777777" w:rsidR="00044440" w:rsidRDefault="00044440" w:rsidP="002A1326">
            <w:r>
              <w:t>Timescale</w:t>
            </w:r>
          </w:p>
        </w:tc>
      </w:tr>
      <w:tr w:rsidR="00044440" w14:paraId="28F188CF" w14:textId="77777777" w:rsidTr="00044440">
        <w:tc>
          <w:tcPr>
            <w:tcW w:w="6379" w:type="dxa"/>
            <w:tcBorders>
              <w:top w:val="single" w:sz="4" w:space="0" w:color="auto"/>
            </w:tcBorders>
            <w:shd w:val="clear" w:color="auto" w:fill="E2EFD9" w:themeFill="accent6" w:themeFillTint="33"/>
          </w:tcPr>
          <w:p w14:paraId="36DCE0A9" w14:textId="359D984A" w:rsidR="00044440" w:rsidRPr="00916ACB" w:rsidRDefault="00044440" w:rsidP="00FD6783">
            <w:pPr>
              <w:contextualSpacing/>
              <w:rPr>
                <w:rFonts w:ascii="Calibri" w:hAnsi="Calibri"/>
              </w:rPr>
            </w:pPr>
            <w:r>
              <w:rPr>
                <w:rFonts w:ascii="Calibri" w:hAnsi="Calibri"/>
              </w:rPr>
              <w:t>Objective 1 Develop training and resources for front-line staff in community centres and services to raise awareness of food poverty and ways it can be addressed in the borough</w:t>
            </w:r>
          </w:p>
        </w:tc>
        <w:tc>
          <w:tcPr>
            <w:tcW w:w="3297" w:type="dxa"/>
            <w:tcBorders>
              <w:top w:val="single" w:sz="4" w:space="0" w:color="auto"/>
            </w:tcBorders>
            <w:shd w:val="clear" w:color="auto" w:fill="E2EFD9" w:themeFill="accent6" w:themeFillTint="33"/>
          </w:tcPr>
          <w:p w14:paraId="52A3836B" w14:textId="77777777" w:rsidR="00044440" w:rsidRDefault="00044440" w:rsidP="002A1326"/>
        </w:tc>
        <w:tc>
          <w:tcPr>
            <w:tcW w:w="987" w:type="dxa"/>
            <w:tcBorders>
              <w:top w:val="single" w:sz="4" w:space="0" w:color="auto"/>
            </w:tcBorders>
            <w:shd w:val="clear" w:color="auto" w:fill="E2EFD9" w:themeFill="accent6" w:themeFillTint="33"/>
          </w:tcPr>
          <w:p w14:paraId="65F57969" w14:textId="57469A3B" w:rsidR="00044440" w:rsidRDefault="00044440" w:rsidP="002A1326">
            <w:r>
              <w:t>NN</w:t>
            </w:r>
          </w:p>
        </w:tc>
        <w:tc>
          <w:tcPr>
            <w:tcW w:w="1541" w:type="dxa"/>
            <w:tcBorders>
              <w:top w:val="single" w:sz="4" w:space="0" w:color="auto"/>
            </w:tcBorders>
            <w:shd w:val="clear" w:color="auto" w:fill="E2EFD9" w:themeFill="accent6" w:themeFillTint="33"/>
          </w:tcPr>
          <w:p w14:paraId="153F8D4F" w14:textId="77777777" w:rsidR="00044440" w:rsidRDefault="00044440" w:rsidP="002A1326"/>
        </w:tc>
        <w:tc>
          <w:tcPr>
            <w:tcW w:w="1682" w:type="dxa"/>
            <w:tcBorders>
              <w:top w:val="single" w:sz="4" w:space="0" w:color="auto"/>
            </w:tcBorders>
            <w:shd w:val="clear" w:color="auto" w:fill="E2EFD9" w:themeFill="accent6" w:themeFillTint="33"/>
          </w:tcPr>
          <w:p w14:paraId="421CD336" w14:textId="2E5A62AE" w:rsidR="00044440" w:rsidRDefault="00BD2542" w:rsidP="002A1326">
            <w:r>
              <w:t>Short term/ongoing</w:t>
            </w:r>
          </w:p>
        </w:tc>
      </w:tr>
      <w:tr w:rsidR="00044440" w14:paraId="4D784763" w14:textId="77777777" w:rsidTr="00044440">
        <w:tc>
          <w:tcPr>
            <w:tcW w:w="6379" w:type="dxa"/>
            <w:shd w:val="clear" w:color="auto" w:fill="DEEAF6" w:themeFill="accent5" w:themeFillTint="33"/>
          </w:tcPr>
          <w:p w14:paraId="551A3EDF" w14:textId="0231F540" w:rsidR="00044440" w:rsidRPr="00BC4E13" w:rsidRDefault="00044440" w:rsidP="00FD6783">
            <w:pPr>
              <w:contextualSpacing/>
              <w:rPr>
                <w:rFonts w:ascii="Calibri" w:hAnsi="Calibri"/>
              </w:rPr>
            </w:pPr>
            <w:r>
              <w:rPr>
                <w:rFonts w:ascii="Calibri" w:hAnsi="Calibri"/>
              </w:rPr>
              <w:t xml:space="preserve">1.1.1 To develop and deliver briefings to raise awareness of food poverty and support services </w:t>
            </w:r>
          </w:p>
        </w:tc>
        <w:tc>
          <w:tcPr>
            <w:tcW w:w="3297" w:type="dxa"/>
            <w:shd w:val="clear" w:color="auto" w:fill="DEEAF6" w:themeFill="accent5" w:themeFillTint="33"/>
          </w:tcPr>
          <w:p w14:paraId="6AEACA66" w14:textId="2D36CE72" w:rsidR="00044440" w:rsidRDefault="00044440" w:rsidP="002A1326">
            <w:r>
              <w:t>Front-line staff have increased awareness of food poverty and support services</w:t>
            </w:r>
            <w:r w:rsidR="000F3053">
              <w:t xml:space="preserve"> and are able to signpost users effectively</w:t>
            </w:r>
          </w:p>
        </w:tc>
        <w:tc>
          <w:tcPr>
            <w:tcW w:w="987" w:type="dxa"/>
            <w:shd w:val="clear" w:color="auto" w:fill="DEEAF6" w:themeFill="accent5" w:themeFillTint="33"/>
          </w:tcPr>
          <w:p w14:paraId="4C639FA5" w14:textId="77777777" w:rsidR="00044440" w:rsidRDefault="00044440" w:rsidP="002A1326">
            <w:r>
              <w:t>NN</w:t>
            </w:r>
          </w:p>
        </w:tc>
        <w:tc>
          <w:tcPr>
            <w:tcW w:w="1541" w:type="dxa"/>
            <w:shd w:val="clear" w:color="auto" w:fill="DEEAF6" w:themeFill="accent5" w:themeFillTint="33"/>
          </w:tcPr>
          <w:p w14:paraId="24F048B2" w14:textId="77777777" w:rsidR="00044440" w:rsidRDefault="00044440" w:rsidP="002A1326"/>
        </w:tc>
        <w:tc>
          <w:tcPr>
            <w:tcW w:w="1682" w:type="dxa"/>
            <w:shd w:val="clear" w:color="auto" w:fill="DEEAF6" w:themeFill="accent5" w:themeFillTint="33"/>
          </w:tcPr>
          <w:p w14:paraId="3121A0A5" w14:textId="3C7A21F1" w:rsidR="00044440" w:rsidRDefault="00044440" w:rsidP="002A1326">
            <w:r>
              <w:t xml:space="preserve">Ongoing </w:t>
            </w:r>
          </w:p>
        </w:tc>
      </w:tr>
      <w:tr w:rsidR="00823F96" w14:paraId="76EFBD5E" w14:textId="77777777" w:rsidTr="001F0131">
        <w:tc>
          <w:tcPr>
            <w:tcW w:w="6379" w:type="dxa"/>
            <w:shd w:val="clear" w:color="auto" w:fill="DEEAF6" w:themeFill="accent5" w:themeFillTint="33"/>
          </w:tcPr>
          <w:p w14:paraId="625933C2" w14:textId="5D3D7DE5" w:rsidR="00823F96" w:rsidRDefault="00823F96" w:rsidP="001F0131">
            <w:pPr>
              <w:rPr>
                <w:rFonts w:ascii="Calibri" w:eastAsia="Times New Roman" w:hAnsi="Calibri" w:cs="Calibri"/>
                <w:color w:val="000000"/>
              </w:rPr>
            </w:pPr>
            <w:r>
              <w:rPr>
                <w:rFonts w:ascii="Calibri" w:eastAsia="Times New Roman" w:hAnsi="Calibri" w:cs="Calibri"/>
                <w:color w:val="000000"/>
              </w:rPr>
              <w:t>1.1.2 To deliver food poverty briefing for Health &amp; Wellbeing Line staff and explore ways food poverty can be detected during calls and signposting opportunities</w:t>
            </w:r>
          </w:p>
        </w:tc>
        <w:tc>
          <w:tcPr>
            <w:tcW w:w="3297" w:type="dxa"/>
            <w:shd w:val="clear" w:color="auto" w:fill="DEEAF6" w:themeFill="accent5" w:themeFillTint="33"/>
          </w:tcPr>
          <w:p w14:paraId="13238FA4" w14:textId="489767A0" w:rsidR="00823F96" w:rsidRDefault="00823F96" w:rsidP="001F0131">
            <w:r>
              <w:t>Front-line staff have increased awareness of food poverty, support services and are able to signpost users effectively</w:t>
            </w:r>
          </w:p>
        </w:tc>
        <w:tc>
          <w:tcPr>
            <w:tcW w:w="987" w:type="dxa"/>
            <w:shd w:val="clear" w:color="auto" w:fill="DEEAF6" w:themeFill="accent5" w:themeFillTint="33"/>
          </w:tcPr>
          <w:p w14:paraId="564A4B36" w14:textId="77777777" w:rsidR="00823F96" w:rsidRDefault="00823F96" w:rsidP="001F0131">
            <w:r>
              <w:t>NN</w:t>
            </w:r>
          </w:p>
        </w:tc>
        <w:tc>
          <w:tcPr>
            <w:tcW w:w="1541" w:type="dxa"/>
            <w:shd w:val="clear" w:color="auto" w:fill="DEEAF6" w:themeFill="accent5" w:themeFillTint="33"/>
          </w:tcPr>
          <w:p w14:paraId="7B343F24" w14:textId="77777777" w:rsidR="00823F96" w:rsidRDefault="00823F96" w:rsidP="001F0131">
            <w:r>
              <w:t>CACT</w:t>
            </w:r>
          </w:p>
        </w:tc>
        <w:tc>
          <w:tcPr>
            <w:tcW w:w="1682" w:type="dxa"/>
            <w:shd w:val="clear" w:color="auto" w:fill="DEEAF6" w:themeFill="accent5" w:themeFillTint="33"/>
          </w:tcPr>
          <w:p w14:paraId="1E6730D5" w14:textId="77777777" w:rsidR="00823F96" w:rsidRDefault="00823F96" w:rsidP="001F0131">
            <w:r>
              <w:t>Training June 2017</w:t>
            </w:r>
          </w:p>
          <w:p w14:paraId="77C90C74" w14:textId="77777777" w:rsidR="00823F96" w:rsidRDefault="00823F96" w:rsidP="001F0131">
            <w:r>
              <w:t>Ongoing</w:t>
            </w:r>
          </w:p>
        </w:tc>
      </w:tr>
      <w:tr w:rsidR="00044440" w14:paraId="5AA15DDD" w14:textId="77777777" w:rsidTr="00044440">
        <w:tc>
          <w:tcPr>
            <w:tcW w:w="6379" w:type="dxa"/>
            <w:shd w:val="clear" w:color="auto" w:fill="DEEAF6" w:themeFill="accent5" w:themeFillTint="33"/>
          </w:tcPr>
          <w:p w14:paraId="1A57769C" w14:textId="60BB8C23" w:rsidR="00044440" w:rsidRPr="00BC4E13" w:rsidRDefault="00823F96" w:rsidP="002A1326">
            <w:pPr>
              <w:contextualSpacing/>
              <w:rPr>
                <w:rFonts w:ascii="Calibri" w:hAnsi="Calibri"/>
              </w:rPr>
            </w:pPr>
            <w:r>
              <w:rPr>
                <w:rFonts w:ascii="Calibri" w:hAnsi="Calibri"/>
              </w:rPr>
              <w:t>1.1.3</w:t>
            </w:r>
            <w:r w:rsidR="00044440">
              <w:rPr>
                <w:rFonts w:ascii="Calibri" w:hAnsi="Calibri"/>
              </w:rPr>
              <w:t xml:space="preserve"> To develop and pilot a signposting sheet for practitioners </w:t>
            </w:r>
          </w:p>
        </w:tc>
        <w:tc>
          <w:tcPr>
            <w:tcW w:w="3297" w:type="dxa"/>
            <w:shd w:val="clear" w:color="auto" w:fill="DEEAF6" w:themeFill="accent5" w:themeFillTint="33"/>
          </w:tcPr>
          <w:p w14:paraId="6A40AB0F" w14:textId="5DE38269" w:rsidR="00044440" w:rsidRDefault="00044440" w:rsidP="002A1326">
            <w:r>
              <w:t>Signposting form created &amp; distributed (see Excel spreadsheet)</w:t>
            </w:r>
          </w:p>
          <w:p w14:paraId="286E09C0" w14:textId="2BC63A00" w:rsidR="00044440" w:rsidRDefault="00823F96" w:rsidP="002A1326">
            <w:r>
              <w:t>Front-line staff have increased awareness of food poverty, support services and are able to signpost users effectively</w:t>
            </w:r>
          </w:p>
        </w:tc>
        <w:tc>
          <w:tcPr>
            <w:tcW w:w="987" w:type="dxa"/>
            <w:shd w:val="clear" w:color="auto" w:fill="DEEAF6" w:themeFill="accent5" w:themeFillTint="33"/>
          </w:tcPr>
          <w:p w14:paraId="2078E4BE" w14:textId="77777777" w:rsidR="00044440" w:rsidRDefault="00044440" w:rsidP="002A1326">
            <w:r>
              <w:t>NN</w:t>
            </w:r>
          </w:p>
        </w:tc>
        <w:tc>
          <w:tcPr>
            <w:tcW w:w="1541" w:type="dxa"/>
            <w:shd w:val="clear" w:color="auto" w:fill="DEEAF6" w:themeFill="accent5" w:themeFillTint="33"/>
          </w:tcPr>
          <w:p w14:paraId="58EC0644" w14:textId="09789A35" w:rsidR="00044440" w:rsidRDefault="00044440" w:rsidP="002A1326">
            <w:r>
              <w:t>CACT, GFB, LW Coaches</w:t>
            </w:r>
          </w:p>
        </w:tc>
        <w:tc>
          <w:tcPr>
            <w:tcW w:w="1682" w:type="dxa"/>
            <w:shd w:val="clear" w:color="auto" w:fill="DEEAF6" w:themeFill="accent5" w:themeFillTint="33"/>
          </w:tcPr>
          <w:p w14:paraId="71B95636" w14:textId="7050C22A" w:rsidR="00044440" w:rsidRDefault="00044440" w:rsidP="002A1326">
            <w:r>
              <w:t xml:space="preserve">April 2018 </w:t>
            </w:r>
          </w:p>
        </w:tc>
      </w:tr>
      <w:tr w:rsidR="00044440" w14:paraId="121CDDD4" w14:textId="77777777" w:rsidTr="00044440">
        <w:tc>
          <w:tcPr>
            <w:tcW w:w="6379" w:type="dxa"/>
            <w:shd w:val="clear" w:color="auto" w:fill="DEEAF6" w:themeFill="accent5" w:themeFillTint="33"/>
          </w:tcPr>
          <w:p w14:paraId="7B9ABE6C" w14:textId="1066422F" w:rsidR="00044440" w:rsidRDefault="00823F96" w:rsidP="002A1326">
            <w:pPr>
              <w:contextualSpacing/>
              <w:rPr>
                <w:rFonts w:ascii="Calibri" w:hAnsi="Calibri"/>
              </w:rPr>
            </w:pPr>
            <w:r>
              <w:rPr>
                <w:rFonts w:ascii="Calibri" w:hAnsi="Calibri"/>
              </w:rPr>
              <w:t>1.1.4</w:t>
            </w:r>
            <w:r w:rsidR="00044440">
              <w:rPr>
                <w:rFonts w:ascii="Calibri" w:hAnsi="Calibri"/>
              </w:rPr>
              <w:t xml:space="preserve"> To promote and support the roll-out of MEOC training to front-line staff and volunteers</w:t>
            </w:r>
          </w:p>
        </w:tc>
        <w:tc>
          <w:tcPr>
            <w:tcW w:w="3297" w:type="dxa"/>
            <w:shd w:val="clear" w:color="auto" w:fill="DEEAF6" w:themeFill="accent5" w:themeFillTint="33"/>
          </w:tcPr>
          <w:p w14:paraId="7A883EF3" w14:textId="54442B9F" w:rsidR="00044440" w:rsidRDefault="00823F96" w:rsidP="002A1326">
            <w:r>
              <w:t>Front-line staff have increased awareness of food poverty, support services and are able to signpost users effectively</w:t>
            </w:r>
          </w:p>
        </w:tc>
        <w:tc>
          <w:tcPr>
            <w:tcW w:w="987" w:type="dxa"/>
            <w:shd w:val="clear" w:color="auto" w:fill="DEEAF6" w:themeFill="accent5" w:themeFillTint="33"/>
          </w:tcPr>
          <w:p w14:paraId="57E3EB15" w14:textId="77777777" w:rsidR="00044440" w:rsidRDefault="00044440" w:rsidP="002A1326">
            <w:r>
              <w:t>NN &amp; SS</w:t>
            </w:r>
          </w:p>
        </w:tc>
        <w:tc>
          <w:tcPr>
            <w:tcW w:w="1541" w:type="dxa"/>
            <w:shd w:val="clear" w:color="auto" w:fill="DEEAF6" w:themeFill="accent5" w:themeFillTint="33"/>
          </w:tcPr>
          <w:p w14:paraId="5DBE79BE" w14:textId="77777777" w:rsidR="00044440" w:rsidRDefault="00044440" w:rsidP="002A1326">
            <w:r>
              <w:t>GFB, GAVS</w:t>
            </w:r>
          </w:p>
        </w:tc>
        <w:tc>
          <w:tcPr>
            <w:tcW w:w="1682" w:type="dxa"/>
            <w:shd w:val="clear" w:color="auto" w:fill="DEEAF6" w:themeFill="accent5" w:themeFillTint="33"/>
          </w:tcPr>
          <w:p w14:paraId="6F514430" w14:textId="651A282C" w:rsidR="00044440" w:rsidRDefault="00044440" w:rsidP="002A1326">
            <w:r>
              <w:t xml:space="preserve">Ongoing </w:t>
            </w:r>
          </w:p>
        </w:tc>
      </w:tr>
      <w:tr w:rsidR="00044440" w14:paraId="59720D98" w14:textId="77777777" w:rsidTr="00044440">
        <w:tc>
          <w:tcPr>
            <w:tcW w:w="6379" w:type="dxa"/>
            <w:shd w:val="clear" w:color="auto" w:fill="DEEAF6" w:themeFill="accent5" w:themeFillTint="33"/>
          </w:tcPr>
          <w:p w14:paraId="7876D0D9" w14:textId="588612D1" w:rsidR="00044440" w:rsidRDefault="00823F96" w:rsidP="002A1326">
            <w:pPr>
              <w:contextualSpacing/>
              <w:rPr>
                <w:rFonts w:ascii="Calibri" w:hAnsi="Calibri"/>
              </w:rPr>
            </w:pPr>
            <w:r>
              <w:rPr>
                <w:rFonts w:ascii="Calibri" w:hAnsi="Calibri"/>
              </w:rPr>
              <w:t>1.1.5</w:t>
            </w:r>
            <w:r w:rsidR="00044440">
              <w:rPr>
                <w:rFonts w:ascii="Calibri" w:hAnsi="Calibri"/>
              </w:rPr>
              <w:t xml:space="preserve"> To meet with the Greenwich Advice Network and GAVS to develop further ideas for action to address food poverty in partnership with members of the network</w:t>
            </w:r>
          </w:p>
        </w:tc>
        <w:tc>
          <w:tcPr>
            <w:tcW w:w="3297" w:type="dxa"/>
            <w:shd w:val="clear" w:color="auto" w:fill="DEEAF6" w:themeFill="accent5" w:themeFillTint="33"/>
          </w:tcPr>
          <w:p w14:paraId="013715F0" w14:textId="6E3D9125" w:rsidR="00044440" w:rsidRDefault="00F54C35" w:rsidP="002A1326">
            <w:r>
              <w:t>Input to action plan from CVS organisations/joint actions planned</w:t>
            </w:r>
          </w:p>
        </w:tc>
        <w:tc>
          <w:tcPr>
            <w:tcW w:w="987" w:type="dxa"/>
            <w:shd w:val="clear" w:color="auto" w:fill="DEEAF6" w:themeFill="accent5" w:themeFillTint="33"/>
          </w:tcPr>
          <w:p w14:paraId="39514A77" w14:textId="77777777" w:rsidR="00044440" w:rsidRDefault="00044440" w:rsidP="002A1326">
            <w:r>
              <w:t>NN</w:t>
            </w:r>
          </w:p>
        </w:tc>
        <w:tc>
          <w:tcPr>
            <w:tcW w:w="1541" w:type="dxa"/>
            <w:shd w:val="clear" w:color="auto" w:fill="DEEAF6" w:themeFill="accent5" w:themeFillTint="33"/>
          </w:tcPr>
          <w:p w14:paraId="7EA28C7F" w14:textId="77777777" w:rsidR="00044440" w:rsidRDefault="00044440" w:rsidP="002A1326"/>
        </w:tc>
        <w:tc>
          <w:tcPr>
            <w:tcW w:w="1682" w:type="dxa"/>
            <w:shd w:val="clear" w:color="auto" w:fill="DEEAF6" w:themeFill="accent5" w:themeFillTint="33"/>
          </w:tcPr>
          <w:p w14:paraId="3CF4E490" w14:textId="68EDF4A6" w:rsidR="00044440" w:rsidRDefault="00044440" w:rsidP="002A1326">
            <w:r>
              <w:t>Dec 2017</w:t>
            </w:r>
          </w:p>
        </w:tc>
      </w:tr>
      <w:tr w:rsidR="00044440" w14:paraId="658FAC2D" w14:textId="77777777" w:rsidTr="00044440">
        <w:tc>
          <w:tcPr>
            <w:tcW w:w="6379" w:type="dxa"/>
            <w:shd w:val="clear" w:color="auto" w:fill="E2EFD9" w:themeFill="accent6" w:themeFillTint="33"/>
          </w:tcPr>
          <w:p w14:paraId="07806DB1" w14:textId="23374BEC" w:rsidR="00044440" w:rsidRPr="00916ACB" w:rsidRDefault="00044440" w:rsidP="002A1326">
            <w:pPr>
              <w:contextualSpacing/>
              <w:rPr>
                <w:rFonts w:ascii="Calibri" w:hAnsi="Calibri"/>
              </w:rPr>
            </w:pPr>
            <w:r>
              <w:rPr>
                <w:rFonts w:ascii="Calibri" w:hAnsi="Calibri"/>
              </w:rPr>
              <w:t>Objective 2 Explore ways the Greenwich Community Directory and Early Help Directory can be used to identify support services for people experiencing food poverty as part of the wider implementation of the borough’s ‘plan for prevention’</w:t>
            </w:r>
          </w:p>
        </w:tc>
        <w:tc>
          <w:tcPr>
            <w:tcW w:w="3297" w:type="dxa"/>
            <w:shd w:val="clear" w:color="auto" w:fill="E2EFD9" w:themeFill="accent6" w:themeFillTint="33"/>
          </w:tcPr>
          <w:p w14:paraId="64FCE13C" w14:textId="77777777" w:rsidR="00044440" w:rsidRDefault="00044440" w:rsidP="002A1326"/>
        </w:tc>
        <w:tc>
          <w:tcPr>
            <w:tcW w:w="987" w:type="dxa"/>
            <w:shd w:val="clear" w:color="auto" w:fill="E2EFD9" w:themeFill="accent6" w:themeFillTint="33"/>
          </w:tcPr>
          <w:p w14:paraId="5459B501" w14:textId="54D8B8CA" w:rsidR="00044440" w:rsidRDefault="00BD2542" w:rsidP="002A1326">
            <w:r>
              <w:t>NN</w:t>
            </w:r>
          </w:p>
        </w:tc>
        <w:tc>
          <w:tcPr>
            <w:tcW w:w="1541" w:type="dxa"/>
            <w:shd w:val="clear" w:color="auto" w:fill="E2EFD9" w:themeFill="accent6" w:themeFillTint="33"/>
          </w:tcPr>
          <w:p w14:paraId="1081CB05" w14:textId="77777777" w:rsidR="00044440" w:rsidRDefault="00044440" w:rsidP="002A1326"/>
        </w:tc>
        <w:tc>
          <w:tcPr>
            <w:tcW w:w="1682" w:type="dxa"/>
            <w:shd w:val="clear" w:color="auto" w:fill="E2EFD9" w:themeFill="accent6" w:themeFillTint="33"/>
          </w:tcPr>
          <w:p w14:paraId="5E56489F" w14:textId="1C8C58D7" w:rsidR="00044440" w:rsidRDefault="00BD2542" w:rsidP="002A1326">
            <w:r>
              <w:t>Ongoing</w:t>
            </w:r>
          </w:p>
        </w:tc>
      </w:tr>
      <w:tr w:rsidR="00044440" w14:paraId="5A2C76DA" w14:textId="77777777" w:rsidTr="00044440">
        <w:tc>
          <w:tcPr>
            <w:tcW w:w="6379" w:type="dxa"/>
            <w:shd w:val="clear" w:color="auto" w:fill="DEEAF6" w:themeFill="accent5" w:themeFillTint="33"/>
          </w:tcPr>
          <w:p w14:paraId="53CD2B7D" w14:textId="4B136515" w:rsidR="00044440" w:rsidRPr="00BC4E13" w:rsidRDefault="00044440" w:rsidP="002A1326">
            <w:pPr>
              <w:rPr>
                <w:rFonts w:ascii="Calibri" w:eastAsia="Times New Roman" w:hAnsi="Calibri" w:cs="Calibri"/>
                <w:color w:val="000000"/>
              </w:rPr>
            </w:pPr>
            <w:r>
              <w:rPr>
                <w:rFonts w:ascii="Calibri" w:eastAsia="Times New Roman" w:hAnsi="Calibri" w:cs="Calibri"/>
                <w:color w:val="000000"/>
              </w:rPr>
              <w:t>1.2.1 To ensure food poverty is addressed in the Wellbeing Planner of the GCD, adding an ‘I statement’, support services and top tips</w:t>
            </w:r>
          </w:p>
        </w:tc>
        <w:tc>
          <w:tcPr>
            <w:tcW w:w="3297" w:type="dxa"/>
            <w:shd w:val="clear" w:color="auto" w:fill="DEEAF6" w:themeFill="accent5" w:themeFillTint="33"/>
          </w:tcPr>
          <w:p w14:paraId="010A3EE5" w14:textId="0FCDDEEC" w:rsidR="00044440" w:rsidRDefault="00F54C35" w:rsidP="002A1326">
            <w:r>
              <w:t>Members of public have access to advice &amp; support to deal with causes of food insecurity</w:t>
            </w:r>
          </w:p>
        </w:tc>
        <w:tc>
          <w:tcPr>
            <w:tcW w:w="987" w:type="dxa"/>
            <w:shd w:val="clear" w:color="auto" w:fill="DEEAF6" w:themeFill="accent5" w:themeFillTint="33"/>
          </w:tcPr>
          <w:p w14:paraId="011B7A90" w14:textId="7E57BBCE" w:rsidR="00044440" w:rsidRDefault="00044440" w:rsidP="002A1326">
            <w:r>
              <w:t>NN &amp; RL</w:t>
            </w:r>
          </w:p>
        </w:tc>
        <w:tc>
          <w:tcPr>
            <w:tcW w:w="1541" w:type="dxa"/>
            <w:shd w:val="clear" w:color="auto" w:fill="DEEAF6" w:themeFill="accent5" w:themeFillTint="33"/>
          </w:tcPr>
          <w:p w14:paraId="16398F9A" w14:textId="6CCA6F73" w:rsidR="00044440" w:rsidRDefault="00044440" w:rsidP="002A1326"/>
        </w:tc>
        <w:tc>
          <w:tcPr>
            <w:tcW w:w="1682" w:type="dxa"/>
            <w:shd w:val="clear" w:color="auto" w:fill="DEEAF6" w:themeFill="accent5" w:themeFillTint="33"/>
          </w:tcPr>
          <w:p w14:paraId="3946C925" w14:textId="77777777" w:rsidR="00044440" w:rsidRDefault="00044440" w:rsidP="002A1326"/>
        </w:tc>
      </w:tr>
      <w:tr w:rsidR="00044440" w14:paraId="30ADB37B" w14:textId="77777777" w:rsidTr="00044440">
        <w:tc>
          <w:tcPr>
            <w:tcW w:w="6379" w:type="dxa"/>
            <w:shd w:val="clear" w:color="auto" w:fill="DEEAF6" w:themeFill="accent5" w:themeFillTint="33"/>
          </w:tcPr>
          <w:p w14:paraId="76D86355" w14:textId="6FE9CDE0" w:rsidR="00044440" w:rsidRPr="00BC4E13" w:rsidRDefault="00044440" w:rsidP="002A1326">
            <w:pPr>
              <w:rPr>
                <w:rFonts w:ascii="Calibri" w:eastAsia="Times New Roman" w:hAnsi="Calibri" w:cs="Calibri"/>
                <w:color w:val="000000"/>
              </w:rPr>
            </w:pPr>
            <w:r>
              <w:rPr>
                <w:rFonts w:ascii="Calibri" w:eastAsia="Times New Roman" w:hAnsi="Calibri" w:cs="Calibri"/>
                <w:color w:val="000000"/>
              </w:rPr>
              <w:t>1.2.2 To explore ways the GCD can address food poverty more generally e.g. having a separate section</w:t>
            </w:r>
          </w:p>
        </w:tc>
        <w:tc>
          <w:tcPr>
            <w:tcW w:w="3297" w:type="dxa"/>
            <w:shd w:val="clear" w:color="auto" w:fill="DEEAF6" w:themeFill="accent5" w:themeFillTint="33"/>
          </w:tcPr>
          <w:p w14:paraId="6667A16C" w14:textId="32F32982" w:rsidR="00044440" w:rsidRDefault="00F54C35" w:rsidP="002A1326">
            <w:r>
              <w:t>Members of public have access to advice &amp; support to deal with causes of food insecurity</w:t>
            </w:r>
          </w:p>
        </w:tc>
        <w:tc>
          <w:tcPr>
            <w:tcW w:w="987" w:type="dxa"/>
            <w:shd w:val="clear" w:color="auto" w:fill="DEEAF6" w:themeFill="accent5" w:themeFillTint="33"/>
          </w:tcPr>
          <w:p w14:paraId="30A89BA7" w14:textId="77777777" w:rsidR="00044440" w:rsidRDefault="00044440" w:rsidP="002A1326">
            <w:r>
              <w:t>NN</w:t>
            </w:r>
          </w:p>
        </w:tc>
        <w:tc>
          <w:tcPr>
            <w:tcW w:w="1541" w:type="dxa"/>
            <w:shd w:val="clear" w:color="auto" w:fill="DEEAF6" w:themeFill="accent5" w:themeFillTint="33"/>
          </w:tcPr>
          <w:p w14:paraId="4F683354" w14:textId="2B51F968" w:rsidR="00044440" w:rsidRDefault="00044440" w:rsidP="002A1326">
            <w:r>
              <w:t>RL, Steve Ollier</w:t>
            </w:r>
          </w:p>
        </w:tc>
        <w:tc>
          <w:tcPr>
            <w:tcW w:w="1682" w:type="dxa"/>
            <w:shd w:val="clear" w:color="auto" w:fill="DEEAF6" w:themeFill="accent5" w:themeFillTint="33"/>
          </w:tcPr>
          <w:p w14:paraId="6B85F94D" w14:textId="77777777" w:rsidR="00044440" w:rsidRDefault="00044440" w:rsidP="002A1326"/>
        </w:tc>
      </w:tr>
      <w:tr w:rsidR="00044440" w14:paraId="45E1E878" w14:textId="77777777" w:rsidTr="00044440">
        <w:trPr>
          <w:trHeight w:val="611"/>
        </w:trPr>
        <w:tc>
          <w:tcPr>
            <w:tcW w:w="6379" w:type="dxa"/>
            <w:shd w:val="clear" w:color="auto" w:fill="auto"/>
          </w:tcPr>
          <w:p w14:paraId="12CB4DA7" w14:textId="4DECB613" w:rsidR="00044440" w:rsidRDefault="00044440" w:rsidP="002A1326">
            <w:pPr>
              <w:rPr>
                <w:rFonts w:ascii="Calibri" w:eastAsia="Times New Roman" w:hAnsi="Calibri" w:cs="Calibri"/>
                <w:color w:val="000000"/>
              </w:rPr>
            </w:pPr>
            <w:r>
              <w:rPr>
                <w:rFonts w:ascii="Calibri" w:eastAsia="Times New Roman" w:hAnsi="Calibri" w:cs="Calibri"/>
                <w:color w:val="000000"/>
              </w:rPr>
              <w:t>1.2.3 To meet with Early Help to explore ways the Directory can accommodate advice and support with food poverty</w:t>
            </w:r>
          </w:p>
        </w:tc>
        <w:tc>
          <w:tcPr>
            <w:tcW w:w="3297" w:type="dxa"/>
            <w:shd w:val="clear" w:color="auto" w:fill="auto"/>
          </w:tcPr>
          <w:p w14:paraId="1C6EBC96" w14:textId="358C3113" w:rsidR="00044440" w:rsidRDefault="00F54C35" w:rsidP="002A1326">
            <w:r>
              <w:t>Members of public have access to advice &amp; support to deal with causes of food insecurity</w:t>
            </w:r>
          </w:p>
        </w:tc>
        <w:tc>
          <w:tcPr>
            <w:tcW w:w="987" w:type="dxa"/>
            <w:shd w:val="clear" w:color="auto" w:fill="auto"/>
          </w:tcPr>
          <w:p w14:paraId="5F4593D1" w14:textId="77777777" w:rsidR="00044440" w:rsidRDefault="00044440" w:rsidP="002A1326">
            <w:r>
              <w:t>NN</w:t>
            </w:r>
          </w:p>
        </w:tc>
        <w:tc>
          <w:tcPr>
            <w:tcW w:w="1541" w:type="dxa"/>
            <w:shd w:val="clear" w:color="auto" w:fill="auto"/>
          </w:tcPr>
          <w:p w14:paraId="0B44A427" w14:textId="77777777" w:rsidR="00044440" w:rsidRDefault="00044440" w:rsidP="002A1326"/>
        </w:tc>
        <w:tc>
          <w:tcPr>
            <w:tcW w:w="1682" w:type="dxa"/>
            <w:shd w:val="clear" w:color="auto" w:fill="auto"/>
          </w:tcPr>
          <w:p w14:paraId="635A1CDF" w14:textId="77777777" w:rsidR="00044440" w:rsidRDefault="00044440" w:rsidP="002A1326"/>
        </w:tc>
      </w:tr>
      <w:tr w:rsidR="00044440" w14:paraId="59FC32A7" w14:textId="77777777" w:rsidTr="00044440">
        <w:trPr>
          <w:trHeight w:val="611"/>
        </w:trPr>
        <w:tc>
          <w:tcPr>
            <w:tcW w:w="6379" w:type="dxa"/>
            <w:shd w:val="clear" w:color="auto" w:fill="auto"/>
          </w:tcPr>
          <w:p w14:paraId="06A02A53" w14:textId="7DD86DD5" w:rsidR="00044440" w:rsidRDefault="00044440" w:rsidP="002A1326">
            <w:pPr>
              <w:rPr>
                <w:rFonts w:ascii="Calibri" w:eastAsia="Times New Roman" w:hAnsi="Calibri" w:cs="Calibri"/>
                <w:color w:val="000000"/>
              </w:rPr>
            </w:pPr>
            <w:r>
              <w:rPr>
                <w:rFonts w:ascii="Calibri" w:eastAsia="Times New Roman" w:hAnsi="Calibri" w:cs="Calibri"/>
                <w:color w:val="000000"/>
              </w:rPr>
              <w:t>1.2.4 To meet with Oxleas to explore ways the Families Information page of their website can accommodate advice and support with food poverty</w:t>
            </w:r>
          </w:p>
        </w:tc>
        <w:tc>
          <w:tcPr>
            <w:tcW w:w="3297" w:type="dxa"/>
            <w:shd w:val="clear" w:color="auto" w:fill="auto"/>
          </w:tcPr>
          <w:p w14:paraId="498466C0" w14:textId="5E437F5D" w:rsidR="00044440" w:rsidRDefault="00F54C35" w:rsidP="002A1326">
            <w:r>
              <w:t>Members of public have access to advice &amp; support to deal with causes of food insecurity</w:t>
            </w:r>
          </w:p>
        </w:tc>
        <w:tc>
          <w:tcPr>
            <w:tcW w:w="987" w:type="dxa"/>
            <w:shd w:val="clear" w:color="auto" w:fill="auto"/>
          </w:tcPr>
          <w:p w14:paraId="7766C138" w14:textId="77777777" w:rsidR="00044440" w:rsidRDefault="00044440" w:rsidP="002A1326">
            <w:r>
              <w:t>NN</w:t>
            </w:r>
          </w:p>
        </w:tc>
        <w:tc>
          <w:tcPr>
            <w:tcW w:w="1541" w:type="dxa"/>
            <w:shd w:val="clear" w:color="auto" w:fill="auto"/>
          </w:tcPr>
          <w:p w14:paraId="3C0F69A5" w14:textId="77777777" w:rsidR="00044440" w:rsidRDefault="00044440" w:rsidP="002A1326"/>
        </w:tc>
        <w:tc>
          <w:tcPr>
            <w:tcW w:w="1682" w:type="dxa"/>
            <w:shd w:val="clear" w:color="auto" w:fill="auto"/>
          </w:tcPr>
          <w:p w14:paraId="3654B2C9" w14:textId="77777777" w:rsidR="00044440" w:rsidRDefault="00044440" w:rsidP="002A1326"/>
        </w:tc>
      </w:tr>
      <w:tr w:rsidR="00044440" w14:paraId="3BF6BF36" w14:textId="77777777" w:rsidTr="00044440">
        <w:tc>
          <w:tcPr>
            <w:tcW w:w="6379" w:type="dxa"/>
            <w:shd w:val="clear" w:color="auto" w:fill="E2EFD9" w:themeFill="accent6" w:themeFillTint="33"/>
          </w:tcPr>
          <w:p w14:paraId="6BFFC0A2" w14:textId="5E75319F" w:rsidR="00044440" w:rsidRDefault="00044440" w:rsidP="002A1326">
            <w:r>
              <w:rPr>
                <w:rFonts w:ascii="Calibri" w:eastAsia="Times New Roman" w:hAnsi="Calibri" w:cs="Calibri"/>
                <w:color w:val="000000"/>
              </w:rPr>
              <w:t xml:space="preserve">Objective 3 </w:t>
            </w:r>
            <w:r>
              <w:rPr>
                <w:rFonts w:ascii="Calibri" w:hAnsi="Calibri"/>
              </w:rPr>
              <w:t>Explore ways to make support services more accessible to those in need across the borough. For example, using adviser-led drop-ins at ‘community hubs’ such as community centres, schools, children’s centres and health centres</w:t>
            </w:r>
          </w:p>
        </w:tc>
        <w:tc>
          <w:tcPr>
            <w:tcW w:w="3297" w:type="dxa"/>
            <w:shd w:val="clear" w:color="auto" w:fill="E2EFD9" w:themeFill="accent6" w:themeFillTint="33"/>
          </w:tcPr>
          <w:p w14:paraId="4D8E07F4" w14:textId="77777777" w:rsidR="00044440" w:rsidRDefault="00044440" w:rsidP="002A1326"/>
        </w:tc>
        <w:tc>
          <w:tcPr>
            <w:tcW w:w="987" w:type="dxa"/>
            <w:shd w:val="clear" w:color="auto" w:fill="E2EFD9" w:themeFill="accent6" w:themeFillTint="33"/>
          </w:tcPr>
          <w:p w14:paraId="5CD3F448" w14:textId="03536650" w:rsidR="00044440" w:rsidRDefault="00BD2542" w:rsidP="002A1326">
            <w:r>
              <w:t>JC</w:t>
            </w:r>
          </w:p>
        </w:tc>
        <w:tc>
          <w:tcPr>
            <w:tcW w:w="1541" w:type="dxa"/>
            <w:shd w:val="clear" w:color="auto" w:fill="E2EFD9" w:themeFill="accent6" w:themeFillTint="33"/>
          </w:tcPr>
          <w:p w14:paraId="4A4F436D" w14:textId="77777777" w:rsidR="00044440" w:rsidRDefault="00044440" w:rsidP="002A1326"/>
        </w:tc>
        <w:tc>
          <w:tcPr>
            <w:tcW w:w="1682" w:type="dxa"/>
            <w:shd w:val="clear" w:color="auto" w:fill="E2EFD9" w:themeFill="accent6" w:themeFillTint="33"/>
          </w:tcPr>
          <w:p w14:paraId="5DDA7B32" w14:textId="77777777" w:rsidR="00044440" w:rsidRDefault="00044440" w:rsidP="002A1326"/>
        </w:tc>
      </w:tr>
      <w:tr w:rsidR="00044440" w14:paraId="49AAAA0D" w14:textId="77777777" w:rsidTr="00044440">
        <w:tc>
          <w:tcPr>
            <w:tcW w:w="6379" w:type="dxa"/>
            <w:shd w:val="clear" w:color="auto" w:fill="auto"/>
          </w:tcPr>
          <w:p w14:paraId="04125D60" w14:textId="5DAE1DF1" w:rsidR="00044440" w:rsidRPr="00BC4E13" w:rsidRDefault="00044440" w:rsidP="002A1326">
            <w:pPr>
              <w:contextualSpacing/>
              <w:rPr>
                <w:rFonts w:ascii="Calibri" w:hAnsi="Calibri"/>
              </w:rPr>
            </w:pPr>
            <w:r>
              <w:rPr>
                <w:rFonts w:ascii="Calibri" w:hAnsi="Calibri"/>
              </w:rPr>
              <w:t>1.3.1 To deliver joint fuel and food poverty sessions at Children’s Centre fruit and veg stalls</w:t>
            </w:r>
          </w:p>
        </w:tc>
        <w:tc>
          <w:tcPr>
            <w:tcW w:w="3297" w:type="dxa"/>
            <w:shd w:val="clear" w:color="auto" w:fill="auto"/>
          </w:tcPr>
          <w:p w14:paraId="322DB9A1" w14:textId="6B9AC1A0" w:rsidR="00044440" w:rsidRDefault="000F3053" w:rsidP="002A1326">
            <w:r>
              <w:t xml:space="preserve">Pilot session </w:t>
            </w:r>
            <w:r w:rsidR="00044440">
              <w:t>delivered</w:t>
            </w:r>
            <w:r>
              <w:t xml:space="preserve"> developed and delivered in 1 centre</w:t>
            </w:r>
          </w:p>
          <w:p w14:paraId="4F94EEC9" w14:textId="36911E1D" w:rsidR="000F3053" w:rsidRDefault="000F3053" w:rsidP="002A1326">
            <w:r>
              <w:t xml:space="preserve">Increased </w:t>
            </w:r>
            <w:r w:rsidR="004A4DD8">
              <w:t xml:space="preserve">public </w:t>
            </w:r>
            <w:r>
              <w:t xml:space="preserve">awareness of money saving </w:t>
            </w:r>
            <w:r w:rsidR="004A4DD8">
              <w:t>advice and support (food &amp; fuel)</w:t>
            </w:r>
          </w:p>
        </w:tc>
        <w:tc>
          <w:tcPr>
            <w:tcW w:w="987" w:type="dxa"/>
            <w:shd w:val="clear" w:color="auto" w:fill="auto"/>
          </w:tcPr>
          <w:p w14:paraId="1F9976BA" w14:textId="77777777" w:rsidR="00044440" w:rsidRDefault="00044440" w:rsidP="002A1326">
            <w:r>
              <w:t xml:space="preserve">SELCE, NN, GCDA, GGCC </w:t>
            </w:r>
          </w:p>
        </w:tc>
        <w:tc>
          <w:tcPr>
            <w:tcW w:w="1541" w:type="dxa"/>
            <w:shd w:val="clear" w:color="auto" w:fill="auto"/>
          </w:tcPr>
          <w:p w14:paraId="5D6C9203" w14:textId="77777777" w:rsidR="00044440" w:rsidRDefault="00044440" w:rsidP="002A1326"/>
        </w:tc>
        <w:tc>
          <w:tcPr>
            <w:tcW w:w="1682" w:type="dxa"/>
            <w:shd w:val="clear" w:color="auto" w:fill="auto"/>
          </w:tcPr>
          <w:p w14:paraId="292A7221" w14:textId="77777777" w:rsidR="00044440" w:rsidRDefault="00044440" w:rsidP="002A1326"/>
        </w:tc>
      </w:tr>
      <w:tr w:rsidR="00044440" w14:paraId="30CFE755" w14:textId="77777777" w:rsidTr="004A4DD8">
        <w:trPr>
          <w:trHeight w:val="620"/>
        </w:trPr>
        <w:tc>
          <w:tcPr>
            <w:tcW w:w="6379" w:type="dxa"/>
            <w:shd w:val="clear" w:color="auto" w:fill="DEEAF6" w:themeFill="accent5" w:themeFillTint="33"/>
          </w:tcPr>
          <w:p w14:paraId="334A97DB" w14:textId="06D38845" w:rsidR="00044440" w:rsidRDefault="00044440" w:rsidP="002A1326">
            <w:pPr>
              <w:contextualSpacing/>
              <w:rPr>
                <w:rFonts w:ascii="Calibri" w:hAnsi="Calibri"/>
              </w:rPr>
            </w:pPr>
            <w:r>
              <w:rPr>
                <w:rFonts w:ascii="Calibri" w:hAnsi="Calibri"/>
              </w:rPr>
              <w:t xml:space="preserve">1.3.2 To pilot </w:t>
            </w:r>
            <w:r w:rsidR="004A4DD8">
              <w:rPr>
                <w:rFonts w:ascii="Calibri" w:hAnsi="Calibri"/>
              </w:rPr>
              <w:t>Live Well Coach</w:t>
            </w:r>
            <w:r>
              <w:rPr>
                <w:rFonts w:ascii="Calibri" w:hAnsi="Calibri"/>
              </w:rPr>
              <w:t xml:space="preserve"> </w:t>
            </w:r>
            <w:r w:rsidR="004A4DD8">
              <w:rPr>
                <w:rFonts w:ascii="Calibri" w:hAnsi="Calibri"/>
              </w:rPr>
              <w:t>session</w:t>
            </w:r>
            <w:r>
              <w:rPr>
                <w:rFonts w:ascii="Calibri" w:hAnsi="Calibri"/>
              </w:rPr>
              <w:t xml:space="preserve"> at Greenwich Food Welcome Centre in Eltham</w:t>
            </w:r>
          </w:p>
        </w:tc>
        <w:tc>
          <w:tcPr>
            <w:tcW w:w="3297" w:type="dxa"/>
            <w:shd w:val="clear" w:color="auto" w:fill="DEEAF6" w:themeFill="accent5" w:themeFillTint="33"/>
          </w:tcPr>
          <w:p w14:paraId="69AA99AD" w14:textId="77777777" w:rsidR="00044440" w:rsidRDefault="004A4DD8" w:rsidP="002A1326">
            <w:r>
              <w:t>6-week pilot</w:t>
            </w:r>
            <w:r w:rsidR="00044440">
              <w:t xml:space="preserve"> at Eltham Welcome Centre</w:t>
            </w:r>
          </w:p>
          <w:p w14:paraId="4FB06BF3" w14:textId="5DA4FD88" w:rsidR="004A4DD8" w:rsidRDefault="004A4DD8" w:rsidP="002A1326">
            <w:r>
              <w:t>Better signposting and support for Foodbank users</w:t>
            </w:r>
          </w:p>
        </w:tc>
        <w:tc>
          <w:tcPr>
            <w:tcW w:w="987" w:type="dxa"/>
            <w:shd w:val="clear" w:color="auto" w:fill="DEEAF6" w:themeFill="accent5" w:themeFillTint="33"/>
          </w:tcPr>
          <w:p w14:paraId="3E2A1661" w14:textId="6685A74C" w:rsidR="00044440" w:rsidRDefault="00044440" w:rsidP="002A1326">
            <w:r>
              <w:t xml:space="preserve">GFB, </w:t>
            </w:r>
            <w:r w:rsidR="004A4DD8">
              <w:t>SP/ST</w:t>
            </w:r>
          </w:p>
        </w:tc>
        <w:tc>
          <w:tcPr>
            <w:tcW w:w="1541" w:type="dxa"/>
            <w:shd w:val="clear" w:color="auto" w:fill="DEEAF6" w:themeFill="accent5" w:themeFillTint="33"/>
          </w:tcPr>
          <w:p w14:paraId="6FA95D8E" w14:textId="77777777" w:rsidR="00044440" w:rsidRDefault="00044440" w:rsidP="002A1326"/>
        </w:tc>
        <w:tc>
          <w:tcPr>
            <w:tcW w:w="1682" w:type="dxa"/>
            <w:shd w:val="clear" w:color="auto" w:fill="DEEAF6" w:themeFill="accent5" w:themeFillTint="33"/>
          </w:tcPr>
          <w:p w14:paraId="4F76F404" w14:textId="77777777" w:rsidR="00044440" w:rsidRDefault="00044440" w:rsidP="002A1326"/>
        </w:tc>
      </w:tr>
      <w:tr w:rsidR="00044440" w14:paraId="229E7A55" w14:textId="77777777" w:rsidTr="004A4DD8">
        <w:trPr>
          <w:trHeight w:val="359"/>
        </w:trPr>
        <w:tc>
          <w:tcPr>
            <w:tcW w:w="6379" w:type="dxa"/>
            <w:shd w:val="clear" w:color="auto" w:fill="auto"/>
          </w:tcPr>
          <w:p w14:paraId="32EA7B93" w14:textId="6C891DA3" w:rsidR="00044440" w:rsidRPr="00BC4E13" w:rsidRDefault="00044440" w:rsidP="002A1326">
            <w:pPr>
              <w:contextualSpacing/>
              <w:rPr>
                <w:rFonts w:ascii="Calibri" w:hAnsi="Calibri"/>
              </w:rPr>
            </w:pPr>
            <w:r>
              <w:rPr>
                <w:rFonts w:ascii="Calibri" w:hAnsi="Calibri"/>
              </w:rPr>
              <w:t xml:space="preserve">1.3.3 To establish an advisory group to develop a joint funding proposal for a Greenwich Food Bank </w:t>
            </w:r>
            <w:r w:rsidR="004A4DD8">
              <w:rPr>
                <w:rFonts w:ascii="Calibri" w:hAnsi="Calibri"/>
              </w:rPr>
              <w:t>Live Well</w:t>
            </w:r>
            <w:r>
              <w:rPr>
                <w:rFonts w:ascii="Calibri" w:hAnsi="Calibri"/>
              </w:rPr>
              <w:t xml:space="preserve"> initiative </w:t>
            </w:r>
          </w:p>
        </w:tc>
        <w:tc>
          <w:tcPr>
            <w:tcW w:w="3297" w:type="dxa"/>
            <w:shd w:val="clear" w:color="auto" w:fill="auto"/>
          </w:tcPr>
          <w:p w14:paraId="68938C1E" w14:textId="1C9A97D3" w:rsidR="00044440" w:rsidRDefault="004A4DD8" w:rsidP="002A1326">
            <w:r>
              <w:t>Better signposting and support for Foodbank users</w:t>
            </w:r>
          </w:p>
        </w:tc>
        <w:tc>
          <w:tcPr>
            <w:tcW w:w="987" w:type="dxa"/>
            <w:shd w:val="clear" w:color="auto" w:fill="auto"/>
          </w:tcPr>
          <w:p w14:paraId="7F73534E" w14:textId="77777777" w:rsidR="00044440" w:rsidRDefault="00044440" w:rsidP="002A1326"/>
        </w:tc>
        <w:tc>
          <w:tcPr>
            <w:tcW w:w="1541" w:type="dxa"/>
            <w:shd w:val="clear" w:color="auto" w:fill="auto"/>
          </w:tcPr>
          <w:p w14:paraId="064FD392" w14:textId="77777777" w:rsidR="00044440" w:rsidRDefault="00044440" w:rsidP="002A1326"/>
        </w:tc>
        <w:tc>
          <w:tcPr>
            <w:tcW w:w="1682" w:type="dxa"/>
            <w:shd w:val="clear" w:color="auto" w:fill="auto"/>
          </w:tcPr>
          <w:p w14:paraId="3F7441CF" w14:textId="77777777" w:rsidR="00044440" w:rsidRDefault="00044440" w:rsidP="002A1326"/>
        </w:tc>
      </w:tr>
      <w:tr w:rsidR="00044440" w14:paraId="0D997C8C" w14:textId="77777777" w:rsidTr="00044440">
        <w:tc>
          <w:tcPr>
            <w:tcW w:w="6379" w:type="dxa"/>
            <w:shd w:val="clear" w:color="auto" w:fill="E2EFD9" w:themeFill="accent6" w:themeFillTint="33"/>
          </w:tcPr>
          <w:p w14:paraId="34C7D636" w14:textId="7C026DB0" w:rsidR="00044440" w:rsidRPr="00916ACB" w:rsidRDefault="00044440" w:rsidP="002A1326">
            <w:pPr>
              <w:contextualSpacing/>
              <w:rPr>
                <w:rFonts w:ascii="Calibri" w:hAnsi="Calibri"/>
              </w:rPr>
            </w:pPr>
            <w:r>
              <w:rPr>
                <w:rFonts w:ascii="Calibri" w:eastAsia="Times New Roman" w:hAnsi="Calibri" w:cs="Calibri"/>
                <w:color w:val="000000"/>
              </w:rPr>
              <w:t>Objective</w:t>
            </w:r>
            <w:r>
              <w:rPr>
                <w:rFonts w:ascii="Calibri" w:hAnsi="Calibri"/>
              </w:rPr>
              <w:t xml:space="preserve"> 4 To engage with communities in areas of high deprivation with poor food access to identify need and plan action to address this need</w:t>
            </w:r>
          </w:p>
        </w:tc>
        <w:tc>
          <w:tcPr>
            <w:tcW w:w="3297" w:type="dxa"/>
            <w:shd w:val="clear" w:color="auto" w:fill="E2EFD9" w:themeFill="accent6" w:themeFillTint="33"/>
          </w:tcPr>
          <w:p w14:paraId="7171AC75" w14:textId="77777777" w:rsidR="00044440" w:rsidRDefault="00044440" w:rsidP="002A1326"/>
        </w:tc>
        <w:tc>
          <w:tcPr>
            <w:tcW w:w="987" w:type="dxa"/>
            <w:shd w:val="clear" w:color="auto" w:fill="E2EFD9" w:themeFill="accent6" w:themeFillTint="33"/>
          </w:tcPr>
          <w:p w14:paraId="30F1F25A" w14:textId="59B7728E" w:rsidR="00044440" w:rsidRDefault="00BD2542" w:rsidP="002A1326">
            <w:r>
              <w:t>AS</w:t>
            </w:r>
          </w:p>
        </w:tc>
        <w:tc>
          <w:tcPr>
            <w:tcW w:w="1541" w:type="dxa"/>
            <w:shd w:val="clear" w:color="auto" w:fill="E2EFD9" w:themeFill="accent6" w:themeFillTint="33"/>
          </w:tcPr>
          <w:p w14:paraId="4CEB2543" w14:textId="77777777" w:rsidR="00044440" w:rsidRDefault="00044440" w:rsidP="002A1326"/>
        </w:tc>
        <w:tc>
          <w:tcPr>
            <w:tcW w:w="1682" w:type="dxa"/>
            <w:shd w:val="clear" w:color="auto" w:fill="E2EFD9" w:themeFill="accent6" w:themeFillTint="33"/>
          </w:tcPr>
          <w:p w14:paraId="74014883" w14:textId="77777777" w:rsidR="00044440" w:rsidRDefault="00044440" w:rsidP="002A1326"/>
        </w:tc>
      </w:tr>
      <w:tr w:rsidR="00044440" w14:paraId="726F671C" w14:textId="77777777" w:rsidTr="00044440">
        <w:tc>
          <w:tcPr>
            <w:tcW w:w="6379" w:type="dxa"/>
            <w:shd w:val="clear" w:color="auto" w:fill="DEEAF6" w:themeFill="accent5" w:themeFillTint="33"/>
          </w:tcPr>
          <w:p w14:paraId="544BC32D" w14:textId="47BF09C9" w:rsidR="00044440" w:rsidRPr="00916ACB" w:rsidRDefault="00044440" w:rsidP="002A1326">
            <w:pPr>
              <w:contextualSpacing/>
              <w:rPr>
                <w:rFonts w:ascii="Calibri" w:hAnsi="Calibri"/>
              </w:rPr>
            </w:pPr>
            <w:r>
              <w:rPr>
                <w:rFonts w:ascii="Calibri" w:hAnsi="Calibri"/>
              </w:rPr>
              <w:t>1.4.1 To develop and deliver community action planning workshops in priority areas identified by the FPNA, including Well Communities areas</w:t>
            </w:r>
          </w:p>
        </w:tc>
        <w:tc>
          <w:tcPr>
            <w:tcW w:w="3297" w:type="dxa"/>
            <w:shd w:val="clear" w:color="auto" w:fill="DEEAF6" w:themeFill="accent5" w:themeFillTint="33"/>
          </w:tcPr>
          <w:p w14:paraId="1E70E39A" w14:textId="77777777" w:rsidR="00044440" w:rsidRDefault="00044440" w:rsidP="002A1326">
            <w:r>
              <w:t>10 sessions delivered</w:t>
            </w:r>
          </w:p>
          <w:p w14:paraId="798B77A6" w14:textId="54337E32" w:rsidR="004A4DD8" w:rsidRDefault="004A4DD8" w:rsidP="002A1326">
            <w:r>
              <w:t>Input to action plan from local communities/joint actions planned</w:t>
            </w:r>
          </w:p>
        </w:tc>
        <w:tc>
          <w:tcPr>
            <w:tcW w:w="987" w:type="dxa"/>
            <w:shd w:val="clear" w:color="auto" w:fill="DEEAF6" w:themeFill="accent5" w:themeFillTint="33"/>
          </w:tcPr>
          <w:p w14:paraId="767A277E" w14:textId="77777777" w:rsidR="00044440" w:rsidRDefault="00044440" w:rsidP="002A1326">
            <w:r>
              <w:t>NN</w:t>
            </w:r>
          </w:p>
        </w:tc>
        <w:tc>
          <w:tcPr>
            <w:tcW w:w="1541" w:type="dxa"/>
            <w:shd w:val="clear" w:color="auto" w:fill="DEEAF6" w:themeFill="accent5" w:themeFillTint="33"/>
          </w:tcPr>
          <w:p w14:paraId="474A0748" w14:textId="77777777" w:rsidR="00044440" w:rsidRPr="003122A3" w:rsidRDefault="00044440" w:rsidP="002A1326">
            <w:pPr>
              <w:rPr>
                <w:lang w:val="it-IT"/>
              </w:rPr>
            </w:pPr>
            <w:r w:rsidRPr="003122A3">
              <w:rPr>
                <w:lang w:val="it-IT"/>
              </w:rPr>
              <w:t xml:space="preserve">GCDA, KAI, Ajoda, Positive Steps, </w:t>
            </w:r>
          </w:p>
        </w:tc>
        <w:tc>
          <w:tcPr>
            <w:tcW w:w="1682" w:type="dxa"/>
            <w:shd w:val="clear" w:color="auto" w:fill="DEEAF6" w:themeFill="accent5" w:themeFillTint="33"/>
          </w:tcPr>
          <w:p w14:paraId="7E062E64" w14:textId="1FCBD9C0" w:rsidR="00044440" w:rsidRDefault="00044440" w:rsidP="002A1326">
            <w:r>
              <w:t xml:space="preserve">Jan </w:t>
            </w:r>
            <w:r w:rsidR="001014F1">
              <w:t>19</w:t>
            </w:r>
          </w:p>
        </w:tc>
      </w:tr>
      <w:tr w:rsidR="00044440" w14:paraId="7CE5CB72" w14:textId="77777777" w:rsidTr="00044440">
        <w:trPr>
          <w:trHeight w:val="557"/>
        </w:trPr>
        <w:tc>
          <w:tcPr>
            <w:tcW w:w="6379" w:type="dxa"/>
            <w:tcBorders>
              <w:bottom w:val="single" w:sz="4" w:space="0" w:color="auto"/>
            </w:tcBorders>
            <w:shd w:val="clear" w:color="auto" w:fill="DEEAF6" w:themeFill="accent5" w:themeFillTint="33"/>
          </w:tcPr>
          <w:p w14:paraId="36D39CB3" w14:textId="6DE9ED5D" w:rsidR="00044440" w:rsidRDefault="00044440" w:rsidP="002A1326">
            <w:pPr>
              <w:contextualSpacing/>
              <w:rPr>
                <w:rFonts w:ascii="Calibri" w:hAnsi="Calibri"/>
              </w:rPr>
            </w:pPr>
            <w:r>
              <w:rPr>
                <w:rFonts w:ascii="Calibri" w:hAnsi="Calibri"/>
              </w:rPr>
              <w:t>1.4.2 To recruit, train and support Community Food Champions to support community-based action</w:t>
            </w:r>
          </w:p>
        </w:tc>
        <w:tc>
          <w:tcPr>
            <w:tcW w:w="3297" w:type="dxa"/>
            <w:tcBorders>
              <w:bottom w:val="single" w:sz="4" w:space="0" w:color="auto"/>
            </w:tcBorders>
            <w:shd w:val="clear" w:color="auto" w:fill="DEEAF6" w:themeFill="accent5" w:themeFillTint="33"/>
          </w:tcPr>
          <w:p w14:paraId="2A291F85" w14:textId="77777777" w:rsidR="0079161D" w:rsidRDefault="004A4DD8" w:rsidP="002A1326">
            <w:r>
              <w:t xml:space="preserve">A team of local champions established and </w:t>
            </w:r>
            <w:r w:rsidR="0079161D">
              <w:t>meeting regularly.</w:t>
            </w:r>
          </w:p>
          <w:p w14:paraId="6F2F5EDC" w14:textId="53F5C28B" w:rsidR="004A4DD8" w:rsidRDefault="0079161D" w:rsidP="002A1326">
            <w:r>
              <w:t>Increased</w:t>
            </w:r>
            <w:r w:rsidR="004A4DD8">
              <w:t xml:space="preserve"> awareness of food insecurity and support available </w:t>
            </w:r>
            <w:r>
              <w:t xml:space="preserve">disseminated </w:t>
            </w:r>
            <w:r w:rsidR="004A4DD8">
              <w:t>in priority communities</w:t>
            </w:r>
          </w:p>
        </w:tc>
        <w:tc>
          <w:tcPr>
            <w:tcW w:w="987" w:type="dxa"/>
            <w:tcBorders>
              <w:bottom w:val="single" w:sz="4" w:space="0" w:color="auto"/>
            </w:tcBorders>
            <w:shd w:val="clear" w:color="auto" w:fill="DEEAF6" w:themeFill="accent5" w:themeFillTint="33"/>
          </w:tcPr>
          <w:p w14:paraId="075703FA" w14:textId="59AC3889" w:rsidR="00044440" w:rsidRDefault="00BD2542" w:rsidP="002A1326">
            <w:r>
              <w:t>NN/GCDA</w:t>
            </w:r>
          </w:p>
        </w:tc>
        <w:tc>
          <w:tcPr>
            <w:tcW w:w="1541" w:type="dxa"/>
            <w:tcBorders>
              <w:bottom w:val="single" w:sz="4" w:space="0" w:color="auto"/>
            </w:tcBorders>
            <w:shd w:val="clear" w:color="auto" w:fill="DEEAF6" w:themeFill="accent5" w:themeFillTint="33"/>
          </w:tcPr>
          <w:p w14:paraId="30405095" w14:textId="3F01D3AF" w:rsidR="00044440" w:rsidRDefault="00044440" w:rsidP="002A1326"/>
        </w:tc>
        <w:tc>
          <w:tcPr>
            <w:tcW w:w="1682" w:type="dxa"/>
            <w:tcBorders>
              <w:bottom w:val="single" w:sz="4" w:space="0" w:color="auto"/>
            </w:tcBorders>
            <w:shd w:val="clear" w:color="auto" w:fill="DEEAF6" w:themeFill="accent5" w:themeFillTint="33"/>
          </w:tcPr>
          <w:p w14:paraId="2E6037E6" w14:textId="77777777" w:rsidR="00044440" w:rsidRDefault="00044440" w:rsidP="002A1326"/>
        </w:tc>
      </w:tr>
      <w:tr w:rsidR="00044440" w14:paraId="436A672B" w14:textId="77777777" w:rsidTr="00044440">
        <w:trPr>
          <w:trHeight w:val="557"/>
        </w:trPr>
        <w:tc>
          <w:tcPr>
            <w:tcW w:w="6379" w:type="dxa"/>
            <w:tcBorders>
              <w:top w:val="single" w:sz="4" w:space="0" w:color="auto"/>
              <w:left w:val="single" w:sz="4" w:space="0" w:color="auto"/>
              <w:bottom w:val="single" w:sz="4" w:space="0" w:color="auto"/>
              <w:right w:val="single" w:sz="4" w:space="0" w:color="auto"/>
            </w:tcBorders>
            <w:shd w:val="clear" w:color="auto" w:fill="auto"/>
          </w:tcPr>
          <w:p w14:paraId="16BAD106" w14:textId="42A47713" w:rsidR="00044440" w:rsidRDefault="00044440" w:rsidP="002A1326">
            <w:pPr>
              <w:contextualSpacing/>
              <w:rPr>
                <w:rFonts w:ascii="Calibri" w:hAnsi="Calibri"/>
              </w:rPr>
            </w:pPr>
            <w:r>
              <w:rPr>
                <w:rFonts w:ascii="Calibri" w:hAnsi="Calibri"/>
              </w:rPr>
              <w:t>1.4.3 To develop and support the implementation and evaluation of action plans in those areas</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36E10D3E" w14:textId="2624B6AD" w:rsidR="004A4DD8" w:rsidRDefault="004A4DD8" w:rsidP="004A4DD8">
            <w:r>
              <w:t>Community action planned and implemented</w:t>
            </w:r>
          </w:p>
          <w:p w14:paraId="17F1895B" w14:textId="72C5D831" w:rsidR="00044440" w:rsidRDefault="004A4DD8" w:rsidP="004A4DD8">
            <w:r>
              <w:t>Better support for people experiencing food poverty at local level</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82F280D" w14:textId="77777777" w:rsidR="00044440" w:rsidRDefault="00044440" w:rsidP="002A1326"/>
        </w:tc>
        <w:tc>
          <w:tcPr>
            <w:tcW w:w="1541" w:type="dxa"/>
            <w:tcBorders>
              <w:top w:val="single" w:sz="4" w:space="0" w:color="auto"/>
              <w:left w:val="single" w:sz="4" w:space="0" w:color="auto"/>
              <w:bottom w:val="single" w:sz="4" w:space="0" w:color="auto"/>
              <w:right w:val="single" w:sz="4" w:space="0" w:color="auto"/>
            </w:tcBorders>
            <w:shd w:val="clear" w:color="auto" w:fill="auto"/>
          </w:tcPr>
          <w:p w14:paraId="342032D8" w14:textId="77777777" w:rsidR="00044440" w:rsidRDefault="00044440" w:rsidP="002A1326"/>
        </w:tc>
        <w:tc>
          <w:tcPr>
            <w:tcW w:w="1682" w:type="dxa"/>
            <w:tcBorders>
              <w:top w:val="single" w:sz="4" w:space="0" w:color="auto"/>
              <w:left w:val="single" w:sz="4" w:space="0" w:color="auto"/>
              <w:bottom w:val="single" w:sz="4" w:space="0" w:color="auto"/>
              <w:right w:val="single" w:sz="4" w:space="0" w:color="auto"/>
            </w:tcBorders>
            <w:shd w:val="clear" w:color="auto" w:fill="auto"/>
          </w:tcPr>
          <w:p w14:paraId="524B642E" w14:textId="77777777" w:rsidR="00044440" w:rsidRDefault="00044440" w:rsidP="002A1326"/>
        </w:tc>
      </w:tr>
    </w:tbl>
    <w:p w14:paraId="6404B436" w14:textId="72375C94" w:rsidR="00A91928" w:rsidRDefault="00A91928" w:rsidP="000C6DA5"/>
    <w:p w14:paraId="50E79253" w14:textId="77777777" w:rsidR="00A91928" w:rsidRDefault="00A91928">
      <w:r>
        <w:br w:type="page"/>
      </w:r>
    </w:p>
    <w:tbl>
      <w:tblPr>
        <w:tblStyle w:val="TableGrid"/>
        <w:tblW w:w="14176" w:type="dxa"/>
        <w:tblInd w:w="-601" w:type="dxa"/>
        <w:tblLayout w:type="fixed"/>
        <w:tblLook w:val="04A0" w:firstRow="1" w:lastRow="0" w:firstColumn="1" w:lastColumn="0" w:noHBand="0" w:noVBand="1"/>
      </w:tblPr>
      <w:tblGrid>
        <w:gridCol w:w="6379"/>
        <w:gridCol w:w="3544"/>
        <w:gridCol w:w="992"/>
        <w:gridCol w:w="1560"/>
        <w:gridCol w:w="1701"/>
      </w:tblGrid>
      <w:tr w:rsidR="00044440" w:rsidRPr="00EC1A59" w14:paraId="5A38DF76" w14:textId="73C7676B" w:rsidTr="00044440">
        <w:trPr>
          <w:trHeight w:val="402"/>
        </w:trPr>
        <w:tc>
          <w:tcPr>
            <w:tcW w:w="14176" w:type="dxa"/>
            <w:gridSpan w:val="5"/>
            <w:shd w:val="clear" w:color="auto" w:fill="C5E0B3" w:themeFill="accent6" w:themeFillTint="66"/>
          </w:tcPr>
          <w:p w14:paraId="699A298C" w14:textId="424B4466" w:rsidR="00044440" w:rsidRPr="00EC1A59" w:rsidRDefault="00044440" w:rsidP="00EC1A59">
            <w:pPr>
              <w:pStyle w:val="NormalWeb"/>
              <w:rPr>
                <w:rFonts w:ascii="Calibri" w:hAnsi="Calibri"/>
                <w:b/>
                <w:bCs/>
              </w:rPr>
            </w:pPr>
            <w:r>
              <w:rPr>
                <w:rFonts w:ascii="Calibri" w:hAnsi="Calibri"/>
                <w:b/>
                <w:bCs/>
              </w:rPr>
              <w:t>Aim 2</w:t>
            </w:r>
            <w:r w:rsidRPr="00EC1A59">
              <w:rPr>
                <w:rFonts w:ascii="Calibri" w:hAnsi="Calibri"/>
                <w:b/>
                <w:bCs/>
              </w:rPr>
              <w:t xml:space="preserve">: To maximise opportunities for low income households to improve their financial situation and manage conflicting demands on income. </w:t>
            </w:r>
          </w:p>
        </w:tc>
      </w:tr>
      <w:tr w:rsidR="00044440" w14:paraId="4DFF09BA" w14:textId="385C7361" w:rsidTr="00044440">
        <w:trPr>
          <w:trHeight w:val="449"/>
        </w:trPr>
        <w:tc>
          <w:tcPr>
            <w:tcW w:w="6379" w:type="dxa"/>
          </w:tcPr>
          <w:p w14:paraId="1D5FA131" w14:textId="4171927B" w:rsidR="00044440" w:rsidRDefault="00044440" w:rsidP="00337412">
            <w:r>
              <w:t>Objectives &amp; actions</w:t>
            </w:r>
          </w:p>
        </w:tc>
        <w:tc>
          <w:tcPr>
            <w:tcW w:w="3544" w:type="dxa"/>
          </w:tcPr>
          <w:p w14:paraId="78B790D1" w14:textId="00C48AA6" w:rsidR="00044440" w:rsidRDefault="00044440" w:rsidP="00337412">
            <w:r>
              <w:t>Outputs</w:t>
            </w:r>
            <w:r w:rsidR="002E707B">
              <w:t xml:space="preserve"> &amp; </w:t>
            </w:r>
            <w:r w:rsidR="00BD2542">
              <w:t>outcomes</w:t>
            </w:r>
          </w:p>
        </w:tc>
        <w:tc>
          <w:tcPr>
            <w:tcW w:w="992" w:type="dxa"/>
          </w:tcPr>
          <w:p w14:paraId="353B8EB9" w14:textId="77777777" w:rsidR="00044440" w:rsidRDefault="00044440" w:rsidP="00337412">
            <w:r>
              <w:t>Lead</w:t>
            </w:r>
          </w:p>
        </w:tc>
        <w:tc>
          <w:tcPr>
            <w:tcW w:w="1560" w:type="dxa"/>
          </w:tcPr>
          <w:p w14:paraId="48DF1F28" w14:textId="77777777" w:rsidR="00044440" w:rsidRDefault="00044440" w:rsidP="00337412">
            <w:r>
              <w:t>Partners</w:t>
            </w:r>
          </w:p>
        </w:tc>
        <w:tc>
          <w:tcPr>
            <w:tcW w:w="1701" w:type="dxa"/>
          </w:tcPr>
          <w:p w14:paraId="32BB141A" w14:textId="77777777" w:rsidR="00044440" w:rsidRDefault="00044440" w:rsidP="00337412">
            <w:r>
              <w:t>Timescale</w:t>
            </w:r>
          </w:p>
        </w:tc>
      </w:tr>
      <w:tr w:rsidR="00044440" w14:paraId="041F0A8C" w14:textId="5157C847" w:rsidTr="00044440">
        <w:trPr>
          <w:trHeight w:val="402"/>
        </w:trPr>
        <w:tc>
          <w:tcPr>
            <w:tcW w:w="6379" w:type="dxa"/>
            <w:shd w:val="clear" w:color="auto" w:fill="E2EFD9" w:themeFill="accent6" w:themeFillTint="33"/>
          </w:tcPr>
          <w:p w14:paraId="5C1DA4CA" w14:textId="341498A8" w:rsidR="00044440" w:rsidRPr="00D02D64" w:rsidRDefault="00044440" w:rsidP="00337412">
            <w:pPr>
              <w:rPr>
                <w:rFonts w:cstheme="minorHAnsi"/>
                <w:color w:val="1F497D"/>
              </w:rPr>
            </w:pPr>
            <w:r w:rsidRPr="00D02D64">
              <w:rPr>
                <w:rFonts w:eastAsia="Times New Roman" w:cstheme="minorHAnsi"/>
                <w:color w:val="000000"/>
              </w:rPr>
              <w:t>Objective</w:t>
            </w:r>
            <w:r w:rsidRPr="00D02D64">
              <w:rPr>
                <w:rFonts w:cstheme="minorHAnsi"/>
              </w:rPr>
              <w:t xml:space="preserve"> 1 To address the causes of food poverty by targeting specialist social welfare advice to Greenwich residents experiencing food poverty by funding and expanding the capacity of the local advice sector.</w:t>
            </w:r>
          </w:p>
        </w:tc>
        <w:tc>
          <w:tcPr>
            <w:tcW w:w="3544" w:type="dxa"/>
            <w:shd w:val="clear" w:color="auto" w:fill="E2EFD9" w:themeFill="accent6" w:themeFillTint="33"/>
          </w:tcPr>
          <w:p w14:paraId="7847BDB5" w14:textId="77777777" w:rsidR="00044440" w:rsidRDefault="00044440" w:rsidP="00337412"/>
        </w:tc>
        <w:tc>
          <w:tcPr>
            <w:tcW w:w="992" w:type="dxa"/>
            <w:shd w:val="clear" w:color="auto" w:fill="E2EFD9" w:themeFill="accent6" w:themeFillTint="33"/>
          </w:tcPr>
          <w:p w14:paraId="7345D145" w14:textId="41210997" w:rsidR="00044440" w:rsidRDefault="00966A26" w:rsidP="00337412">
            <w:r>
              <w:t>JC</w:t>
            </w:r>
          </w:p>
        </w:tc>
        <w:tc>
          <w:tcPr>
            <w:tcW w:w="1560" w:type="dxa"/>
            <w:shd w:val="clear" w:color="auto" w:fill="E2EFD9" w:themeFill="accent6" w:themeFillTint="33"/>
          </w:tcPr>
          <w:p w14:paraId="587A4278" w14:textId="77777777" w:rsidR="00044440" w:rsidRDefault="00044440" w:rsidP="00337412"/>
        </w:tc>
        <w:tc>
          <w:tcPr>
            <w:tcW w:w="1701" w:type="dxa"/>
            <w:shd w:val="clear" w:color="auto" w:fill="E2EFD9" w:themeFill="accent6" w:themeFillTint="33"/>
          </w:tcPr>
          <w:p w14:paraId="6554DFEA" w14:textId="77777777" w:rsidR="00044440" w:rsidRDefault="00044440" w:rsidP="00337412"/>
        </w:tc>
      </w:tr>
      <w:tr w:rsidR="00044440" w14:paraId="75B3DE51" w14:textId="5228FC89" w:rsidTr="00044440">
        <w:trPr>
          <w:trHeight w:val="402"/>
        </w:trPr>
        <w:tc>
          <w:tcPr>
            <w:tcW w:w="6379" w:type="dxa"/>
            <w:shd w:val="clear" w:color="auto" w:fill="DEEAF6" w:themeFill="accent5" w:themeFillTint="33"/>
          </w:tcPr>
          <w:p w14:paraId="4FDAFAB9" w14:textId="7089668E" w:rsidR="00044440" w:rsidRPr="00D02D64" w:rsidRDefault="00044440" w:rsidP="00337412">
            <w:pPr>
              <w:rPr>
                <w:rFonts w:cstheme="minorHAnsi"/>
              </w:rPr>
            </w:pPr>
            <w:r w:rsidRPr="00D02D64">
              <w:rPr>
                <w:rFonts w:cstheme="minorHAnsi"/>
              </w:rPr>
              <w:t>2.1.1 To work with the RBG Welfare Rights Service and other advice and support agencies to maximise benefit uptake and reduce delays and errors that may exacerbate food poverty</w:t>
            </w:r>
          </w:p>
        </w:tc>
        <w:tc>
          <w:tcPr>
            <w:tcW w:w="3544" w:type="dxa"/>
            <w:shd w:val="clear" w:color="auto" w:fill="DEEAF6" w:themeFill="accent5" w:themeFillTint="33"/>
          </w:tcPr>
          <w:p w14:paraId="1ED16293" w14:textId="5B3EB10B" w:rsidR="00044440" w:rsidRDefault="00BD2542" w:rsidP="00337412">
            <w:r>
              <w:t>Residents with more financial security</w:t>
            </w:r>
          </w:p>
        </w:tc>
        <w:tc>
          <w:tcPr>
            <w:tcW w:w="992" w:type="dxa"/>
            <w:shd w:val="clear" w:color="auto" w:fill="DEEAF6" w:themeFill="accent5" w:themeFillTint="33"/>
          </w:tcPr>
          <w:p w14:paraId="61BF734C" w14:textId="3089544D" w:rsidR="00044440" w:rsidRDefault="00044440" w:rsidP="00337412"/>
        </w:tc>
        <w:tc>
          <w:tcPr>
            <w:tcW w:w="1560" w:type="dxa"/>
            <w:shd w:val="clear" w:color="auto" w:fill="DEEAF6" w:themeFill="accent5" w:themeFillTint="33"/>
          </w:tcPr>
          <w:p w14:paraId="08B718E8" w14:textId="77777777" w:rsidR="00044440" w:rsidRDefault="00044440" w:rsidP="00337412"/>
        </w:tc>
        <w:tc>
          <w:tcPr>
            <w:tcW w:w="1701" w:type="dxa"/>
            <w:shd w:val="clear" w:color="auto" w:fill="DEEAF6" w:themeFill="accent5" w:themeFillTint="33"/>
          </w:tcPr>
          <w:p w14:paraId="73433E24" w14:textId="77777777" w:rsidR="00044440" w:rsidRDefault="00044440" w:rsidP="00337412"/>
        </w:tc>
      </w:tr>
      <w:tr w:rsidR="00044440" w14:paraId="73B8CFBC" w14:textId="319F79F5" w:rsidTr="00044440">
        <w:trPr>
          <w:trHeight w:val="402"/>
        </w:trPr>
        <w:tc>
          <w:tcPr>
            <w:tcW w:w="6379" w:type="dxa"/>
            <w:shd w:val="clear" w:color="auto" w:fill="DEEAF6" w:themeFill="accent5" w:themeFillTint="33"/>
          </w:tcPr>
          <w:p w14:paraId="610F16F8" w14:textId="43976E42" w:rsidR="00044440" w:rsidRPr="00D02D64" w:rsidRDefault="00044440" w:rsidP="00337412">
            <w:pPr>
              <w:pStyle w:val="NormalWeb"/>
              <w:rPr>
                <w:rFonts w:asciiTheme="minorHAnsi" w:hAnsiTheme="minorHAnsi" w:cstheme="minorHAnsi"/>
              </w:rPr>
            </w:pPr>
            <w:r w:rsidRPr="00D02D64">
              <w:rPr>
                <w:rFonts w:asciiTheme="minorHAnsi" w:hAnsiTheme="minorHAnsi" w:cstheme="minorHAnsi"/>
              </w:rPr>
              <w:t>2.1.2 Provision of training for advice and support agencies by WRS</w:t>
            </w:r>
          </w:p>
        </w:tc>
        <w:tc>
          <w:tcPr>
            <w:tcW w:w="3544" w:type="dxa"/>
            <w:shd w:val="clear" w:color="auto" w:fill="DEEAF6" w:themeFill="accent5" w:themeFillTint="33"/>
          </w:tcPr>
          <w:p w14:paraId="79D46DCD" w14:textId="77777777" w:rsidR="00044440" w:rsidRDefault="00175DC0" w:rsidP="00337412">
            <w:r>
              <w:t>Better signposting to WRS</w:t>
            </w:r>
          </w:p>
          <w:p w14:paraId="1AF11292" w14:textId="658554F8" w:rsidR="00175DC0" w:rsidRDefault="00175DC0" w:rsidP="00337412">
            <w:r>
              <w:t>Residents with more financial security</w:t>
            </w:r>
          </w:p>
        </w:tc>
        <w:tc>
          <w:tcPr>
            <w:tcW w:w="992" w:type="dxa"/>
            <w:shd w:val="clear" w:color="auto" w:fill="DEEAF6" w:themeFill="accent5" w:themeFillTint="33"/>
          </w:tcPr>
          <w:p w14:paraId="2D6222CA" w14:textId="33E2B070" w:rsidR="00044440" w:rsidRDefault="00044440" w:rsidP="00337412">
            <w:r>
              <w:t>WRS</w:t>
            </w:r>
          </w:p>
        </w:tc>
        <w:tc>
          <w:tcPr>
            <w:tcW w:w="1560" w:type="dxa"/>
            <w:shd w:val="clear" w:color="auto" w:fill="DEEAF6" w:themeFill="accent5" w:themeFillTint="33"/>
          </w:tcPr>
          <w:p w14:paraId="28DD5841" w14:textId="77777777" w:rsidR="00044440" w:rsidRDefault="00044440" w:rsidP="00337412"/>
        </w:tc>
        <w:tc>
          <w:tcPr>
            <w:tcW w:w="1701" w:type="dxa"/>
            <w:shd w:val="clear" w:color="auto" w:fill="DEEAF6" w:themeFill="accent5" w:themeFillTint="33"/>
          </w:tcPr>
          <w:p w14:paraId="4E8F8A48" w14:textId="77777777" w:rsidR="00044440" w:rsidRDefault="00044440" w:rsidP="00337412"/>
        </w:tc>
      </w:tr>
      <w:tr w:rsidR="00044440" w14:paraId="1733BD42" w14:textId="51D458BC" w:rsidTr="00044440">
        <w:trPr>
          <w:trHeight w:val="402"/>
        </w:trPr>
        <w:tc>
          <w:tcPr>
            <w:tcW w:w="6379" w:type="dxa"/>
            <w:shd w:val="clear" w:color="auto" w:fill="DEEAF6" w:themeFill="accent5" w:themeFillTint="33"/>
          </w:tcPr>
          <w:p w14:paraId="349B282D" w14:textId="3D80DE77" w:rsidR="00044440" w:rsidRPr="00D02D64" w:rsidRDefault="00044440" w:rsidP="00337412">
            <w:pPr>
              <w:pStyle w:val="NormalWeb"/>
              <w:rPr>
                <w:rFonts w:asciiTheme="minorHAnsi" w:hAnsiTheme="minorHAnsi" w:cstheme="minorHAnsi"/>
              </w:rPr>
            </w:pPr>
            <w:r w:rsidRPr="00D02D64">
              <w:rPr>
                <w:rFonts w:asciiTheme="minorHAnsi" w:hAnsiTheme="minorHAnsi" w:cstheme="minorHAnsi"/>
              </w:rPr>
              <w:t>2.1.3 Wider promotion of the WRS and other advice and support agencies via the Greenwich Community Directory and signposting sheet for front-line community staff</w:t>
            </w:r>
          </w:p>
        </w:tc>
        <w:tc>
          <w:tcPr>
            <w:tcW w:w="3544" w:type="dxa"/>
            <w:shd w:val="clear" w:color="auto" w:fill="DEEAF6" w:themeFill="accent5" w:themeFillTint="33"/>
          </w:tcPr>
          <w:p w14:paraId="1119EC61" w14:textId="77777777" w:rsidR="00175DC0" w:rsidRDefault="00175DC0" w:rsidP="00175DC0">
            <w:r>
              <w:t>Better signposting to WRS</w:t>
            </w:r>
          </w:p>
          <w:p w14:paraId="3F612043" w14:textId="2A8DF56B" w:rsidR="00044440" w:rsidRDefault="00175DC0" w:rsidP="00175DC0">
            <w:r>
              <w:t>Residents with more financial security</w:t>
            </w:r>
          </w:p>
        </w:tc>
        <w:tc>
          <w:tcPr>
            <w:tcW w:w="992" w:type="dxa"/>
            <w:shd w:val="clear" w:color="auto" w:fill="DEEAF6" w:themeFill="accent5" w:themeFillTint="33"/>
          </w:tcPr>
          <w:p w14:paraId="0C1F82FC" w14:textId="17401A8B" w:rsidR="00044440" w:rsidRDefault="00175DC0" w:rsidP="00337412">
            <w:r>
              <w:t>All</w:t>
            </w:r>
          </w:p>
        </w:tc>
        <w:tc>
          <w:tcPr>
            <w:tcW w:w="1560" w:type="dxa"/>
            <w:shd w:val="clear" w:color="auto" w:fill="DEEAF6" w:themeFill="accent5" w:themeFillTint="33"/>
          </w:tcPr>
          <w:p w14:paraId="2FF0AC74" w14:textId="77777777" w:rsidR="00044440" w:rsidRDefault="00044440" w:rsidP="00337412"/>
        </w:tc>
        <w:tc>
          <w:tcPr>
            <w:tcW w:w="1701" w:type="dxa"/>
            <w:shd w:val="clear" w:color="auto" w:fill="DEEAF6" w:themeFill="accent5" w:themeFillTint="33"/>
          </w:tcPr>
          <w:p w14:paraId="3F14ACBE" w14:textId="77777777" w:rsidR="00044440" w:rsidRDefault="00044440" w:rsidP="00337412"/>
        </w:tc>
      </w:tr>
      <w:tr w:rsidR="00044440" w14:paraId="31EED5FD" w14:textId="3C96F600" w:rsidTr="00044440">
        <w:trPr>
          <w:trHeight w:val="402"/>
        </w:trPr>
        <w:tc>
          <w:tcPr>
            <w:tcW w:w="6379" w:type="dxa"/>
            <w:shd w:val="clear" w:color="auto" w:fill="E2EFD9" w:themeFill="accent6" w:themeFillTint="33"/>
          </w:tcPr>
          <w:p w14:paraId="5D9634A7" w14:textId="4F265E44" w:rsidR="00044440" w:rsidRPr="00D02D64" w:rsidRDefault="00044440" w:rsidP="00337412">
            <w:pPr>
              <w:rPr>
                <w:rFonts w:cstheme="minorHAnsi"/>
              </w:rPr>
            </w:pPr>
            <w:r w:rsidRPr="00D02D64">
              <w:rPr>
                <w:rFonts w:eastAsia="Times New Roman" w:cstheme="minorHAnsi"/>
                <w:color w:val="000000"/>
              </w:rPr>
              <w:t>Objective</w:t>
            </w:r>
            <w:r w:rsidRPr="00D02D64">
              <w:rPr>
                <w:rFonts w:cstheme="minorHAnsi"/>
              </w:rPr>
              <w:t xml:space="preserve"> 2 Building upon work to increase London Living Wage, particularly targeting small local businesses and the service sector</w:t>
            </w:r>
          </w:p>
        </w:tc>
        <w:tc>
          <w:tcPr>
            <w:tcW w:w="3544" w:type="dxa"/>
            <w:shd w:val="clear" w:color="auto" w:fill="E2EFD9" w:themeFill="accent6" w:themeFillTint="33"/>
          </w:tcPr>
          <w:p w14:paraId="666EC421" w14:textId="77777777" w:rsidR="00044440" w:rsidRDefault="00044440" w:rsidP="00337412"/>
        </w:tc>
        <w:tc>
          <w:tcPr>
            <w:tcW w:w="992" w:type="dxa"/>
            <w:shd w:val="clear" w:color="auto" w:fill="E2EFD9" w:themeFill="accent6" w:themeFillTint="33"/>
          </w:tcPr>
          <w:p w14:paraId="4267218C" w14:textId="3F5ABC5E" w:rsidR="00044440" w:rsidRDefault="00175DC0" w:rsidP="00337412">
            <w:r>
              <w:t>JC</w:t>
            </w:r>
          </w:p>
        </w:tc>
        <w:tc>
          <w:tcPr>
            <w:tcW w:w="1560" w:type="dxa"/>
            <w:shd w:val="clear" w:color="auto" w:fill="E2EFD9" w:themeFill="accent6" w:themeFillTint="33"/>
          </w:tcPr>
          <w:p w14:paraId="097EBF7F" w14:textId="77777777" w:rsidR="00044440" w:rsidRDefault="00044440" w:rsidP="00337412"/>
        </w:tc>
        <w:tc>
          <w:tcPr>
            <w:tcW w:w="1701" w:type="dxa"/>
            <w:shd w:val="clear" w:color="auto" w:fill="E2EFD9" w:themeFill="accent6" w:themeFillTint="33"/>
          </w:tcPr>
          <w:p w14:paraId="5E851120" w14:textId="77777777" w:rsidR="00044440" w:rsidRDefault="00044440" w:rsidP="00337412"/>
        </w:tc>
      </w:tr>
      <w:tr w:rsidR="00044440" w14:paraId="3099F58E" w14:textId="65477AE4" w:rsidTr="00044440">
        <w:trPr>
          <w:trHeight w:val="402"/>
        </w:trPr>
        <w:tc>
          <w:tcPr>
            <w:tcW w:w="6379" w:type="dxa"/>
            <w:shd w:val="clear" w:color="auto" w:fill="auto"/>
          </w:tcPr>
          <w:p w14:paraId="4A203AFC" w14:textId="0E519C93" w:rsidR="00044440" w:rsidRDefault="00044440" w:rsidP="00337412">
            <w:r>
              <w:t>2.2.1 To run a workshop with key partners to explore way to address this</w:t>
            </w:r>
          </w:p>
        </w:tc>
        <w:tc>
          <w:tcPr>
            <w:tcW w:w="3544" w:type="dxa"/>
            <w:shd w:val="clear" w:color="auto" w:fill="auto"/>
          </w:tcPr>
          <w:p w14:paraId="4D400779" w14:textId="77777777" w:rsidR="00044440" w:rsidRDefault="00175DC0" w:rsidP="00337412">
            <w:r>
              <w:t>Workshop developed &amp; delivered</w:t>
            </w:r>
          </w:p>
          <w:p w14:paraId="7CA3BE36" w14:textId="77777777" w:rsidR="00175DC0" w:rsidRDefault="00175DC0" w:rsidP="00337412">
            <w:r>
              <w:t xml:space="preserve">A plan developed </w:t>
            </w:r>
          </w:p>
          <w:p w14:paraId="5183A5A5" w14:textId="6E3D22C0" w:rsidR="00175DC0" w:rsidRDefault="00175DC0" w:rsidP="00337412">
            <w:r>
              <w:t>Increased LLW employment available in Greenwich</w:t>
            </w:r>
          </w:p>
        </w:tc>
        <w:tc>
          <w:tcPr>
            <w:tcW w:w="992" w:type="dxa"/>
            <w:shd w:val="clear" w:color="auto" w:fill="auto"/>
          </w:tcPr>
          <w:p w14:paraId="42768B73" w14:textId="2B02CE17" w:rsidR="00044440" w:rsidRDefault="00044440" w:rsidP="00337412"/>
        </w:tc>
        <w:tc>
          <w:tcPr>
            <w:tcW w:w="1560" w:type="dxa"/>
            <w:shd w:val="clear" w:color="auto" w:fill="auto"/>
          </w:tcPr>
          <w:p w14:paraId="58D092D1" w14:textId="25A91BFA" w:rsidR="00044440" w:rsidRDefault="00044440" w:rsidP="00337412"/>
        </w:tc>
        <w:tc>
          <w:tcPr>
            <w:tcW w:w="1701" w:type="dxa"/>
            <w:shd w:val="clear" w:color="auto" w:fill="auto"/>
          </w:tcPr>
          <w:p w14:paraId="549D462C" w14:textId="77777777" w:rsidR="00044440" w:rsidRDefault="00044440" w:rsidP="00337412"/>
        </w:tc>
      </w:tr>
      <w:tr w:rsidR="004B2BB0" w14:paraId="4780AA70" w14:textId="77777777" w:rsidTr="00ED4FFC">
        <w:trPr>
          <w:trHeight w:val="402"/>
        </w:trPr>
        <w:tc>
          <w:tcPr>
            <w:tcW w:w="6379" w:type="dxa"/>
            <w:shd w:val="clear" w:color="auto" w:fill="E2EFD9" w:themeFill="accent6" w:themeFillTint="33"/>
          </w:tcPr>
          <w:p w14:paraId="16C33D27" w14:textId="5B9BB9A3" w:rsidR="004B2BB0" w:rsidRDefault="004B2BB0" w:rsidP="004B2BB0">
            <w:pPr>
              <w:rPr>
                <w:rFonts w:ascii="Calibri" w:eastAsia="Times New Roman" w:hAnsi="Calibri" w:cs="Calibri"/>
                <w:color w:val="000000"/>
              </w:rPr>
            </w:pPr>
            <w:r>
              <w:rPr>
                <w:rFonts w:ascii="Calibri" w:eastAsia="Times New Roman" w:hAnsi="Calibri" w:cs="Calibri"/>
                <w:color w:val="000000"/>
              </w:rPr>
              <w:t>Objective</w:t>
            </w:r>
            <w:r>
              <w:t xml:space="preserve"> 3 </w:t>
            </w:r>
            <w:r>
              <w:rPr>
                <w:rFonts w:ascii="Calibri" w:hAnsi="Calibri"/>
              </w:rPr>
              <w:t xml:space="preserve">Maximising breastfeeding rates </w:t>
            </w:r>
          </w:p>
        </w:tc>
        <w:tc>
          <w:tcPr>
            <w:tcW w:w="3544" w:type="dxa"/>
            <w:shd w:val="clear" w:color="auto" w:fill="E2EFD9" w:themeFill="accent6" w:themeFillTint="33"/>
          </w:tcPr>
          <w:p w14:paraId="5B0DB2FE" w14:textId="77777777" w:rsidR="004B2BB0" w:rsidRDefault="004B2BB0" w:rsidP="004B2BB0"/>
        </w:tc>
        <w:tc>
          <w:tcPr>
            <w:tcW w:w="992" w:type="dxa"/>
            <w:shd w:val="clear" w:color="auto" w:fill="E2EFD9" w:themeFill="accent6" w:themeFillTint="33"/>
          </w:tcPr>
          <w:p w14:paraId="3798B276" w14:textId="04F125F1" w:rsidR="004B2BB0" w:rsidRDefault="00BF537F" w:rsidP="004B2BB0">
            <w:r>
              <w:t>CB</w:t>
            </w:r>
          </w:p>
        </w:tc>
        <w:tc>
          <w:tcPr>
            <w:tcW w:w="1560" w:type="dxa"/>
            <w:shd w:val="clear" w:color="auto" w:fill="E2EFD9" w:themeFill="accent6" w:themeFillTint="33"/>
          </w:tcPr>
          <w:p w14:paraId="780319D4" w14:textId="77777777" w:rsidR="004B2BB0" w:rsidRDefault="004B2BB0" w:rsidP="004B2BB0"/>
        </w:tc>
        <w:tc>
          <w:tcPr>
            <w:tcW w:w="1701" w:type="dxa"/>
            <w:shd w:val="clear" w:color="auto" w:fill="E2EFD9" w:themeFill="accent6" w:themeFillTint="33"/>
          </w:tcPr>
          <w:p w14:paraId="2A02C65D" w14:textId="77777777" w:rsidR="004B2BB0" w:rsidRDefault="004B2BB0" w:rsidP="004B2BB0"/>
        </w:tc>
      </w:tr>
      <w:tr w:rsidR="004B2BB0" w14:paraId="78FD3F2E" w14:textId="77777777" w:rsidTr="004B2BB0">
        <w:trPr>
          <w:trHeight w:val="402"/>
        </w:trPr>
        <w:tc>
          <w:tcPr>
            <w:tcW w:w="6379" w:type="dxa"/>
            <w:shd w:val="clear" w:color="auto" w:fill="auto"/>
          </w:tcPr>
          <w:p w14:paraId="73197C06" w14:textId="25DB817C" w:rsidR="004B2BB0" w:rsidRDefault="004B2BB0" w:rsidP="004B2BB0">
            <w:pPr>
              <w:rPr>
                <w:rFonts w:ascii="Calibri" w:eastAsia="Times New Roman" w:hAnsi="Calibri" w:cs="Calibri"/>
                <w:color w:val="000000"/>
              </w:rPr>
            </w:pPr>
            <w:r>
              <w:rPr>
                <w:rFonts w:ascii="Calibri" w:eastAsia="Times New Roman" w:hAnsi="Calibri" w:cs="Calibri"/>
                <w:color w:val="000000"/>
              </w:rPr>
              <w:t xml:space="preserve">2.3.1 </w:t>
            </w:r>
            <w:r w:rsidR="00BF537F">
              <w:rPr>
                <w:rFonts w:ascii="Calibri" w:eastAsia="Times New Roman" w:hAnsi="Calibri" w:cs="Calibri"/>
                <w:color w:val="000000"/>
              </w:rPr>
              <w:t>To maintain UNICEF Baby-Friendly accreditation</w:t>
            </w:r>
          </w:p>
        </w:tc>
        <w:tc>
          <w:tcPr>
            <w:tcW w:w="3544" w:type="dxa"/>
            <w:shd w:val="clear" w:color="auto" w:fill="auto"/>
          </w:tcPr>
          <w:p w14:paraId="33B7DF5A" w14:textId="0530C080" w:rsidR="004B2BB0" w:rsidRDefault="00BF537F" w:rsidP="004B2BB0">
            <w:r>
              <w:t>Higher rates of breastfeeding initiation and duration</w:t>
            </w:r>
          </w:p>
        </w:tc>
        <w:tc>
          <w:tcPr>
            <w:tcW w:w="992" w:type="dxa"/>
            <w:shd w:val="clear" w:color="auto" w:fill="auto"/>
          </w:tcPr>
          <w:p w14:paraId="30004C33" w14:textId="77777777" w:rsidR="004B2BB0" w:rsidRDefault="004B2BB0" w:rsidP="004B2BB0"/>
        </w:tc>
        <w:tc>
          <w:tcPr>
            <w:tcW w:w="1560" w:type="dxa"/>
            <w:shd w:val="clear" w:color="auto" w:fill="auto"/>
          </w:tcPr>
          <w:p w14:paraId="16780577" w14:textId="77777777" w:rsidR="004B2BB0" w:rsidRDefault="004B2BB0" w:rsidP="004B2BB0"/>
        </w:tc>
        <w:tc>
          <w:tcPr>
            <w:tcW w:w="1701" w:type="dxa"/>
            <w:shd w:val="clear" w:color="auto" w:fill="auto"/>
          </w:tcPr>
          <w:p w14:paraId="15765DE8" w14:textId="77777777" w:rsidR="004B2BB0" w:rsidRDefault="004B2BB0" w:rsidP="004B2BB0"/>
        </w:tc>
      </w:tr>
      <w:tr w:rsidR="004B2BB0" w14:paraId="1A8777E2" w14:textId="4811B820" w:rsidTr="00044440">
        <w:trPr>
          <w:trHeight w:val="402"/>
        </w:trPr>
        <w:tc>
          <w:tcPr>
            <w:tcW w:w="6379" w:type="dxa"/>
            <w:shd w:val="clear" w:color="auto" w:fill="E2EFD9" w:themeFill="accent6" w:themeFillTint="33"/>
          </w:tcPr>
          <w:p w14:paraId="48EFA59F" w14:textId="1C57AF6B" w:rsidR="004B2BB0" w:rsidRDefault="004B2BB0" w:rsidP="004B2BB0">
            <w:r>
              <w:rPr>
                <w:rFonts w:ascii="Calibri" w:eastAsia="Times New Roman" w:hAnsi="Calibri" w:cs="Calibri"/>
                <w:color w:val="000000"/>
              </w:rPr>
              <w:t>Objective</w:t>
            </w:r>
            <w:r>
              <w:t xml:space="preserve"> 4 </w:t>
            </w:r>
            <w:r>
              <w:rPr>
                <w:rFonts w:ascii="Calibri" w:hAnsi="Calibri"/>
              </w:rPr>
              <w:t xml:space="preserve">Maximising uptake of Healthy Start vouchers </w:t>
            </w:r>
          </w:p>
        </w:tc>
        <w:tc>
          <w:tcPr>
            <w:tcW w:w="3544" w:type="dxa"/>
            <w:shd w:val="clear" w:color="auto" w:fill="E2EFD9" w:themeFill="accent6" w:themeFillTint="33"/>
          </w:tcPr>
          <w:p w14:paraId="2CB1AA11" w14:textId="77777777" w:rsidR="004B2BB0" w:rsidRDefault="004B2BB0" w:rsidP="004B2BB0"/>
        </w:tc>
        <w:tc>
          <w:tcPr>
            <w:tcW w:w="992" w:type="dxa"/>
            <w:shd w:val="clear" w:color="auto" w:fill="E2EFD9" w:themeFill="accent6" w:themeFillTint="33"/>
          </w:tcPr>
          <w:p w14:paraId="36D617D5" w14:textId="3B1760FE" w:rsidR="004B2BB0" w:rsidRDefault="004B2BB0" w:rsidP="004B2BB0">
            <w:r>
              <w:t>CB</w:t>
            </w:r>
          </w:p>
        </w:tc>
        <w:tc>
          <w:tcPr>
            <w:tcW w:w="1560" w:type="dxa"/>
            <w:shd w:val="clear" w:color="auto" w:fill="E2EFD9" w:themeFill="accent6" w:themeFillTint="33"/>
          </w:tcPr>
          <w:p w14:paraId="4E5D0F0F" w14:textId="77777777" w:rsidR="004B2BB0" w:rsidRDefault="004B2BB0" w:rsidP="004B2BB0"/>
        </w:tc>
        <w:tc>
          <w:tcPr>
            <w:tcW w:w="1701" w:type="dxa"/>
            <w:shd w:val="clear" w:color="auto" w:fill="E2EFD9" w:themeFill="accent6" w:themeFillTint="33"/>
          </w:tcPr>
          <w:p w14:paraId="631793A1" w14:textId="77777777" w:rsidR="004B2BB0" w:rsidRDefault="004B2BB0" w:rsidP="004B2BB0"/>
        </w:tc>
      </w:tr>
      <w:tr w:rsidR="004B2BB0" w14:paraId="17D0A604" w14:textId="03ACF10E" w:rsidTr="00044440">
        <w:trPr>
          <w:trHeight w:val="402"/>
        </w:trPr>
        <w:tc>
          <w:tcPr>
            <w:tcW w:w="6379" w:type="dxa"/>
          </w:tcPr>
          <w:p w14:paraId="4A2E078C" w14:textId="64447466" w:rsidR="004B2BB0" w:rsidRDefault="004B2BB0" w:rsidP="004B2BB0">
            <w:r>
              <w:t>2.4.1 0-19 Health Visiting contract contains a KPI on numbers of Healthy Start registration forms signed</w:t>
            </w:r>
          </w:p>
        </w:tc>
        <w:tc>
          <w:tcPr>
            <w:tcW w:w="3544" w:type="dxa"/>
          </w:tcPr>
          <w:p w14:paraId="5C713C44" w14:textId="77777777" w:rsidR="004B2BB0" w:rsidRDefault="004B2BB0" w:rsidP="004B2BB0">
            <w:r>
              <w:t>Increased uptake of HSt</w:t>
            </w:r>
          </w:p>
          <w:p w14:paraId="62E46637" w14:textId="5CDE9A8E" w:rsidR="004B2BB0" w:rsidRDefault="004B2BB0" w:rsidP="004B2BB0">
            <w:r>
              <w:t>Families with more money available for food</w:t>
            </w:r>
          </w:p>
        </w:tc>
        <w:tc>
          <w:tcPr>
            <w:tcW w:w="992" w:type="dxa"/>
          </w:tcPr>
          <w:p w14:paraId="6F323C72" w14:textId="17ACB250" w:rsidR="004B2BB0" w:rsidRDefault="004B2BB0" w:rsidP="004B2BB0">
            <w:r>
              <w:t>DP</w:t>
            </w:r>
          </w:p>
        </w:tc>
        <w:tc>
          <w:tcPr>
            <w:tcW w:w="1560" w:type="dxa"/>
          </w:tcPr>
          <w:p w14:paraId="7545D3E7" w14:textId="77777777" w:rsidR="004B2BB0" w:rsidRDefault="004B2BB0" w:rsidP="004B2BB0"/>
        </w:tc>
        <w:tc>
          <w:tcPr>
            <w:tcW w:w="1701" w:type="dxa"/>
          </w:tcPr>
          <w:p w14:paraId="12DF33BD" w14:textId="77777777" w:rsidR="004B2BB0" w:rsidRDefault="004B2BB0" w:rsidP="004B2BB0"/>
        </w:tc>
      </w:tr>
      <w:tr w:rsidR="004B2BB0" w14:paraId="7F350695" w14:textId="7F36555D" w:rsidTr="00044440">
        <w:trPr>
          <w:trHeight w:val="402"/>
        </w:trPr>
        <w:tc>
          <w:tcPr>
            <w:tcW w:w="6379" w:type="dxa"/>
            <w:shd w:val="clear" w:color="auto" w:fill="DEEAF6" w:themeFill="accent5" w:themeFillTint="33"/>
          </w:tcPr>
          <w:p w14:paraId="52773F50" w14:textId="4406E02B" w:rsidR="004B2BB0" w:rsidRDefault="004B2BB0" w:rsidP="004B2BB0">
            <w:r>
              <w:t>2.4.2 Welfare Rights Service to send out registration forms</w:t>
            </w:r>
          </w:p>
        </w:tc>
        <w:tc>
          <w:tcPr>
            <w:tcW w:w="3544" w:type="dxa"/>
            <w:shd w:val="clear" w:color="auto" w:fill="DEEAF6" w:themeFill="accent5" w:themeFillTint="33"/>
          </w:tcPr>
          <w:p w14:paraId="09986EF2" w14:textId="77777777" w:rsidR="004B2BB0" w:rsidRDefault="004B2BB0" w:rsidP="004B2BB0">
            <w:r>
              <w:t>Increased uptake of HSt</w:t>
            </w:r>
          </w:p>
          <w:p w14:paraId="43C4C42B" w14:textId="37E4EEBD" w:rsidR="004B2BB0" w:rsidRDefault="004B2BB0" w:rsidP="004B2BB0">
            <w:r>
              <w:t>Families with more money available for food</w:t>
            </w:r>
          </w:p>
        </w:tc>
        <w:tc>
          <w:tcPr>
            <w:tcW w:w="992" w:type="dxa"/>
            <w:shd w:val="clear" w:color="auto" w:fill="DEEAF6" w:themeFill="accent5" w:themeFillTint="33"/>
          </w:tcPr>
          <w:p w14:paraId="6EA672DF" w14:textId="48FF903B" w:rsidR="004B2BB0" w:rsidRDefault="004B2BB0" w:rsidP="004B2BB0">
            <w:r>
              <w:t>WRS</w:t>
            </w:r>
          </w:p>
        </w:tc>
        <w:tc>
          <w:tcPr>
            <w:tcW w:w="1560" w:type="dxa"/>
            <w:shd w:val="clear" w:color="auto" w:fill="DEEAF6" w:themeFill="accent5" w:themeFillTint="33"/>
          </w:tcPr>
          <w:p w14:paraId="0291B945" w14:textId="6C96BA9A" w:rsidR="004B2BB0" w:rsidRDefault="004B2BB0" w:rsidP="004B2BB0"/>
        </w:tc>
        <w:tc>
          <w:tcPr>
            <w:tcW w:w="1701" w:type="dxa"/>
            <w:shd w:val="clear" w:color="auto" w:fill="DEEAF6" w:themeFill="accent5" w:themeFillTint="33"/>
          </w:tcPr>
          <w:p w14:paraId="2B7D410B" w14:textId="77777777" w:rsidR="004B2BB0" w:rsidRDefault="004B2BB0" w:rsidP="004B2BB0"/>
        </w:tc>
      </w:tr>
      <w:tr w:rsidR="004B2BB0" w14:paraId="4C7D4851" w14:textId="5C4F921F" w:rsidTr="00044440">
        <w:trPr>
          <w:trHeight w:val="402"/>
        </w:trPr>
        <w:tc>
          <w:tcPr>
            <w:tcW w:w="6379" w:type="dxa"/>
          </w:tcPr>
          <w:p w14:paraId="4E247CE6" w14:textId="051023E7" w:rsidR="004B2BB0" w:rsidRDefault="004B2BB0" w:rsidP="004B2BB0">
            <w:r>
              <w:t>2.4.3 Student project to include research into parents’ knowledge and attitudes to Healthy Start in one Children’s Centre in South of borough and recruitment of local retailers</w:t>
            </w:r>
          </w:p>
        </w:tc>
        <w:tc>
          <w:tcPr>
            <w:tcW w:w="3544" w:type="dxa"/>
          </w:tcPr>
          <w:p w14:paraId="68D853E0" w14:textId="450F1AC2" w:rsidR="004B2BB0" w:rsidRDefault="004B2BB0" w:rsidP="004B2BB0">
            <w:r>
              <w:t>Report of findings &amp; recommendations for increasing uptake</w:t>
            </w:r>
          </w:p>
        </w:tc>
        <w:tc>
          <w:tcPr>
            <w:tcW w:w="992" w:type="dxa"/>
          </w:tcPr>
          <w:p w14:paraId="4E16B940" w14:textId="325404BD" w:rsidR="004B2BB0" w:rsidRDefault="004B2BB0" w:rsidP="004B2BB0">
            <w:r>
              <w:t>DDL &amp; NN</w:t>
            </w:r>
          </w:p>
        </w:tc>
        <w:tc>
          <w:tcPr>
            <w:tcW w:w="1560" w:type="dxa"/>
          </w:tcPr>
          <w:p w14:paraId="58CDB646" w14:textId="6D819DC1" w:rsidR="004B2BB0" w:rsidRDefault="004B2BB0" w:rsidP="004B2BB0">
            <w:r>
              <w:t>Storkway/Alderwood/Vista Fields?</w:t>
            </w:r>
          </w:p>
        </w:tc>
        <w:tc>
          <w:tcPr>
            <w:tcW w:w="1701" w:type="dxa"/>
          </w:tcPr>
          <w:p w14:paraId="66D67617" w14:textId="77777777" w:rsidR="004B2BB0" w:rsidRDefault="004B2BB0" w:rsidP="004B2BB0"/>
        </w:tc>
      </w:tr>
      <w:tr w:rsidR="004B2BB0" w14:paraId="7F248E18" w14:textId="33A5B84C" w:rsidTr="00044440">
        <w:trPr>
          <w:trHeight w:val="402"/>
        </w:trPr>
        <w:tc>
          <w:tcPr>
            <w:tcW w:w="6379" w:type="dxa"/>
            <w:shd w:val="clear" w:color="auto" w:fill="E2EFD9" w:themeFill="accent6" w:themeFillTint="33"/>
          </w:tcPr>
          <w:p w14:paraId="1E4FCED7" w14:textId="7C45C78D" w:rsidR="004B2BB0" w:rsidRDefault="004B2BB0" w:rsidP="004B2BB0">
            <w:r>
              <w:rPr>
                <w:rFonts w:ascii="Calibri" w:eastAsia="Times New Roman" w:hAnsi="Calibri" w:cs="Calibri"/>
                <w:color w:val="000000"/>
              </w:rPr>
              <w:t>Objective</w:t>
            </w:r>
            <w:r>
              <w:t xml:space="preserve"> 5 </w:t>
            </w:r>
            <w:r>
              <w:rPr>
                <w:rFonts w:ascii="Calibri" w:hAnsi="Calibri"/>
              </w:rPr>
              <w:t>Maximising uptake of free school meals</w:t>
            </w:r>
          </w:p>
        </w:tc>
        <w:tc>
          <w:tcPr>
            <w:tcW w:w="3544" w:type="dxa"/>
            <w:shd w:val="clear" w:color="auto" w:fill="E2EFD9" w:themeFill="accent6" w:themeFillTint="33"/>
          </w:tcPr>
          <w:p w14:paraId="76BECB18" w14:textId="77777777" w:rsidR="004B2BB0" w:rsidRDefault="004B2BB0" w:rsidP="004B2BB0"/>
        </w:tc>
        <w:tc>
          <w:tcPr>
            <w:tcW w:w="992" w:type="dxa"/>
            <w:shd w:val="clear" w:color="auto" w:fill="E2EFD9" w:themeFill="accent6" w:themeFillTint="33"/>
          </w:tcPr>
          <w:p w14:paraId="10825261" w14:textId="77777777" w:rsidR="004B2BB0" w:rsidRDefault="004B2BB0" w:rsidP="004B2BB0"/>
        </w:tc>
        <w:tc>
          <w:tcPr>
            <w:tcW w:w="1560" w:type="dxa"/>
            <w:shd w:val="clear" w:color="auto" w:fill="E2EFD9" w:themeFill="accent6" w:themeFillTint="33"/>
          </w:tcPr>
          <w:p w14:paraId="729F140C" w14:textId="77777777" w:rsidR="004B2BB0" w:rsidRDefault="004B2BB0" w:rsidP="004B2BB0"/>
        </w:tc>
        <w:tc>
          <w:tcPr>
            <w:tcW w:w="1701" w:type="dxa"/>
            <w:shd w:val="clear" w:color="auto" w:fill="E2EFD9" w:themeFill="accent6" w:themeFillTint="33"/>
          </w:tcPr>
          <w:p w14:paraId="5BD11522" w14:textId="77777777" w:rsidR="004B2BB0" w:rsidRDefault="004B2BB0" w:rsidP="004B2BB0"/>
        </w:tc>
      </w:tr>
      <w:tr w:rsidR="004B2BB0" w14:paraId="486CABCF" w14:textId="3588E125" w:rsidTr="00044440">
        <w:trPr>
          <w:trHeight w:val="402"/>
        </w:trPr>
        <w:tc>
          <w:tcPr>
            <w:tcW w:w="6379" w:type="dxa"/>
          </w:tcPr>
          <w:p w14:paraId="2E30DC44" w14:textId="3C69339A" w:rsidR="004B2BB0" w:rsidRDefault="004B2BB0" w:rsidP="004B2BB0">
            <w:r>
              <w:t>2.5.1 To conduct research to establish the reasons for the shortfall in uptake and inform strategies to increase uptake</w:t>
            </w:r>
          </w:p>
        </w:tc>
        <w:tc>
          <w:tcPr>
            <w:tcW w:w="3544" w:type="dxa"/>
          </w:tcPr>
          <w:p w14:paraId="237EF678" w14:textId="642E7CC3" w:rsidR="004B2BB0" w:rsidRDefault="004B2BB0" w:rsidP="004B2BB0">
            <w:r>
              <w:t>Student project?</w:t>
            </w:r>
          </w:p>
        </w:tc>
        <w:tc>
          <w:tcPr>
            <w:tcW w:w="992" w:type="dxa"/>
          </w:tcPr>
          <w:p w14:paraId="58C2244C" w14:textId="426E55A6" w:rsidR="004B2BB0" w:rsidRDefault="004B2BB0" w:rsidP="004B2BB0">
            <w:r>
              <w:t xml:space="preserve">CH </w:t>
            </w:r>
          </w:p>
        </w:tc>
        <w:tc>
          <w:tcPr>
            <w:tcW w:w="1560" w:type="dxa"/>
          </w:tcPr>
          <w:p w14:paraId="2AF7551F" w14:textId="77777777" w:rsidR="004B2BB0" w:rsidRDefault="004B2BB0" w:rsidP="004B2BB0"/>
        </w:tc>
        <w:tc>
          <w:tcPr>
            <w:tcW w:w="1701" w:type="dxa"/>
          </w:tcPr>
          <w:p w14:paraId="6D89541C" w14:textId="77777777" w:rsidR="004B2BB0" w:rsidRDefault="004B2BB0" w:rsidP="004B2BB0"/>
        </w:tc>
      </w:tr>
      <w:tr w:rsidR="004B2BB0" w14:paraId="20FEFAE8" w14:textId="77777777" w:rsidTr="00044440">
        <w:trPr>
          <w:trHeight w:val="389"/>
        </w:trPr>
        <w:tc>
          <w:tcPr>
            <w:tcW w:w="6379" w:type="dxa"/>
            <w:shd w:val="clear" w:color="auto" w:fill="auto"/>
          </w:tcPr>
          <w:p w14:paraId="4D61B31E" w14:textId="670A340D" w:rsidR="004B2BB0" w:rsidRDefault="004B2BB0" w:rsidP="004B2BB0">
            <w:r>
              <w:t>2.5.2 To lobby for introduction of universal FSM in Greenwich</w:t>
            </w:r>
          </w:p>
        </w:tc>
        <w:tc>
          <w:tcPr>
            <w:tcW w:w="3544" w:type="dxa"/>
            <w:shd w:val="clear" w:color="auto" w:fill="auto"/>
          </w:tcPr>
          <w:p w14:paraId="38216E20" w14:textId="77777777" w:rsidR="004B2BB0" w:rsidRDefault="004B2BB0" w:rsidP="004B2BB0"/>
        </w:tc>
        <w:tc>
          <w:tcPr>
            <w:tcW w:w="992" w:type="dxa"/>
            <w:shd w:val="clear" w:color="auto" w:fill="auto"/>
          </w:tcPr>
          <w:p w14:paraId="758A8E80" w14:textId="2C16DAB5" w:rsidR="004B2BB0" w:rsidRDefault="004B2BB0" w:rsidP="004B2BB0">
            <w:r>
              <w:t>All</w:t>
            </w:r>
          </w:p>
        </w:tc>
        <w:tc>
          <w:tcPr>
            <w:tcW w:w="1560" w:type="dxa"/>
            <w:shd w:val="clear" w:color="auto" w:fill="auto"/>
          </w:tcPr>
          <w:p w14:paraId="5F89AC46" w14:textId="77777777" w:rsidR="004B2BB0" w:rsidRDefault="004B2BB0" w:rsidP="004B2BB0"/>
        </w:tc>
        <w:tc>
          <w:tcPr>
            <w:tcW w:w="1701" w:type="dxa"/>
            <w:shd w:val="clear" w:color="auto" w:fill="auto"/>
          </w:tcPr>
          <w:p w14:paraId="3FA2E94C" w14:textId="77777777" w:rsidR="004B2BB0" w:rsidRDefault="004B2BB0" w:rsidP="004B2BB0"/>
        </w:tc>
      </w:tr>
      <w:tr w:rsidR="004B2BB0" w14:paraId="7471F780" w14:textId="21EF6F1B" w:rsidTr="00044440">
        <w:trPr>
          <w:trHeight w:val="389"/>
        </w:trPr>
        <w:tc>
          <w:tcPr>
            <w:tcW w:w="6379" w:type="dxa"/>
            <w:shd w:val="clear" w:color="auto" w:fill="E2EFD9" w:themeFill="accent6" w:themeFillTint="33"/>
          </w:tcPr>
          <w:p w14:paraId="18DD87A8" w14:textId="1E9BBCAC" w:rsidR="004B2BB0" w:rsidRDefault="004B2BB0" w:rsidP="004B2BB0">
            <w:r>
              <w:rPr>
                <w:rFonts w:ascii="Calibri" w:eastAsia="Times New Roman" w:hAnsi="Calibri" w:cs="Calibri"/>
                <w:color w:val="000000"/>
              </w:rPr>
              <w:t>Objective</w:t>
            </w:r>
            <w:r>
              <w:t xml:space="preserve"> 6 </w:t>
            </w:r>
            <w:r>
              <w:rPr>
                <w:rFonts w:ascii="Calibri" w:hAnsi="Calibri"/>
              </w:rPr>
              <w:t>Expanding provision of energy advice and support to more deprived local communities to reduce fuel poverty</w:t>
            </w:r>
          </w:p>
        </w:tc>
        <w:tc>
          <w:tcPr>
            <w:tcW w:w="3544" w:type="dxa"/>
            <w:shd w:val="clear" w:color="auto" w:fill="E2EFD9" w:themeFill="accent6" w:themeFillTint="33"/>
          </w:tcPr>
          <w:p w14:paraId="05AA0570" w14:textId="77777777" w:rsidR="004B2BB0" w:rsidRDefault="004B2BB0" w:rsidP="004B2BB0"/>
        </w:tc>
        <w:tc>
          <w:tcPr>
            <w:tcW w:w="992" w:type="dxa"/>
            <w:shd w:val="clear" w:color="auto" w:fill="E2EFD9" w:themeFill="accent6" w:themeFillTint="33"/>
          </w:tcPr>
          <w:p w14:paraId="669F3F26" w14:textId="685AE53A" w:rsidR="004B2BB0" w:rsidRDefault="004B2BB0" w:rsidP="004B2BB0">
            <w:r>
              <w:t>JC</w:t>
            </w:r>
          </w:p>
        </w:tc>
        <w:tc>
          <w:tcPr>
            <w:tcW w:w="1560" w:type="dxa"/>
            <w:shd w:val="clear" w:color="auto" w:fill="E2EFD9" w:themeFill="accent6" w:themeFillTint="33"/>
          </w:tcPr>
          <w:p w14:paraId="06468E1E" w14:textId="77777777" w:rsidR="004B2BB0" w:rsidRDefault="004B2BB0" w:rsidP="004B2BB0"/>
        </w:tc>
        <w:tc>
          <w:tcPr>
            <w:tcW w:w="1701" w:type="dxa"/>
            <w:shd w:val="clear" w:color="auto" w:fill="E2EFD9" w:themeFill="accent6" w:themeFillTint="33"/>
          </w:tcPr>
          <w:p w14:paraId="5BC6CB4C" w14:textId="77777777" w:rsidR="004B2BB0" w:rsidRDefault="004B2BB0" w:rsidP="004B2BB0"/>
        </w:tc>
      </w:tr>
      <w:tr w:rsidR="004B2BB0" w14:paraId="19610967" w14:textId="29C8718D" w:rsidTr="00044440">
        <w:trPr>
          <w:trHeight w:val="402"/>
        </w:trPr>
        <w:tc>
          <w:tcPr>
            <w:tcW w:w="6379" w:type="dxa"/>
            <w:shd w:val="clear" w:color="auto" w:fill="auto"/>
          </w:tcPr>
          <w:p w14:paraId="38779548" w14:textId="55C85D95" w:rsidR="004B2BB0" w:rsidRDefault="004B2BB0" w:rsidP="004B2BB0">
            <w:r>
              <w:t>2.6.1 Pilot SELCE Energy Champions with Central Children’s Centres</w:t>
            </w:r>
          </w:p>
        </w:tc>
        <w:tc>
          <w:tcPr>
            <w:tcW w:w="3544" w:type="dxa"/>
            <w:shd w:val="clear" w:color="auto" w:fill="auto"/>
          </w:tcPr>
          <w:p w14:paraId="5EA6CAFD" w14:textId="4A4F13D2" w:rsidR="004B2BB0" w:rsidRDefault="004B2BB0" w:rsidP="004B2BB0">
            <w:r>
              <w:t>Residents saving money on energy bills</w:t>
            </w:r>
          </w:p>
        </w:tc>
        <w:tc>
          <w:tcPr>
            <w:tcW w:w="992" w:type="dxa"/>
            <w:shd w:val="clear" w:color="auto" w:fill="auto"/>
          </w:tcPr>
          <w:p w14:paraId="3FC631F6" w14:textId="09A7C1B9" w:rsidR="004B2BB0" w:rsidRDefault="004B2BB0" w:rsidP="004B2BB0">
            <w:r>
              <w:t>SELCE</w:t>
            </w:r>
          </w:p>
        </w:tc>
        <w:tc>
          <w:tcPr>
            <w:tcW w:w="1560" w:type="dxa"/>
            <w:shd w:val="clear" w:color="auto" w:fill="auto"/>
          </w:tcPr>
          <w:p w14:paraId="31779358" w14:textId="77777777" w:rsidR="004B2BB0" w:rsidRDefault="004B2BB0" w:rsidP="004B2BB0"/>
        </w:tc>
        <w:tc>
          <w:tcPr>
            <w:tcW w:w="1701" w:type="dxa"/>
            <w:shd w:val="clear" w:color="auto" w:fill="auto"/>
          </w:tcPr>
          <w:p w14:paraId="535C5CCD" w14:textId="07AFE29A" w:rsidR="004B2BB0" w:rsidRDefault="004B2BB0" w:rsidP="004B2BB0">
            <w:r>
              <w:t>Ends Nov 2017</w:t>
            </w:r>
          </w:p>
        </w:tc>
      </w:tr>
      <w:tr w:rsidR="004B2BB0" w14:paraId="50AF7BBF" w14:textId="19A828CC" w:rsidTr="00044440">
        <w:trPr>
          <w:trHeight w:val="402"/>
        </w:trPr>
        <w:tc>
          <w:tcPr>
            <w:tcW w:w="6379" w:type="dxa"/>
          </w:tcPr>
          <w:p w14:paraId="7A29B7F0" w14:textId="7E19EF49" w:rsidR="004B2BB0" w:rsidRDefault="004B2BB0" w:rsidP="004B2BB0">
            <w:r>
              <w:t xml:space="preserve">2.6.2 Deliver food poverty and saving money on food bills training to Energy Champions </w:t>
            </w:r>
          </w:p>
        </w:tc>
        <w:tc>
          <w:tcPr>
            <w:tcW w:w="3544" w:type="dxa"/>
          </w:tcPr>
          <w:p w14:paraId="2D82674D" w14:textId="5A83393E" w:rsidR="004B2BB0" w:rsidRDefault="004B2BB0" w:rsidP="004B2BB0">
            <w:r>
              <w:t>Energy Champions have increased awareness of food poverty and money saving tips</w:t>
            </w:r>
          </w:p>
        </w:tc>
        <w:tc>
          <w:tcPr>
            <w:tcW w:w="992" w:type="dxa"/>
          </w:tcPr>
          <w:p w14:paraId="7EC1CB36" w14:textId="021306B8" w:rsidR="004B2BB0" w:rsidRDefault="004B2BB0" w:rsidP="004B2BB0">
            <w:r>
              <w:t>NN</w:t>
            </w:r>
          </w:p>
        </w:tc>
        <w:tc>
          <w:tcPr>
            <w:tcW w:w="1560" w:type="dxa"/>
          </w:tcPr>
          <w:p w14:paraId="6B9DD971" w14:textId="77777777" w:rsidR="004B2BB0" w:rsidRDefault="004B2BB0" w:rsidP="004B2BB0"/>
        </w:tc>
        <w:tc>
          <w:tcPr>
            <w:tcW w:w="1701" w:type="dxa"/>
          </w:tcPr>
          <w:p w14:paraId="21ABA396" w14:textId="68CA5105" w:rsidR="004B2BB0" w:rsidRDefault="004B2BB0" w:rsidP="004B2BB0">
            <w:r>
              <w:t>July 2017</w:t>
            </w:r>
          </w:p>
        </w:tc>
      </w:tr>
      <w:tr w:rsidR="004B2BB0" w14:paraId="2D48CC4C" w14:textId="0CD05551" w:rsidTr="00044440">
        <w:trPr>
          <w:trHeight w:val="402"/>
        </w:trPr>
        <w:tc>
          <w:tcPr>
            <w:tcW w:w="6379" w:type="dxa"/>
            <w:shd w:val="clear" w:color="auto" w:fill="DEEAF6" w:themeFill="accent5" w:themeFillTint="33"/>
          </w:tcPr>
          <w:p w14:paraId="33A7AE6C" w14:textId="7651E5D0" w:rsidR="004B2BB0" w:rsidRDefault="004B2BB0" w:rsidP="004B2BB0">
            <w:r>
              <w:t>2.6.3 Add food poverty question/s to Energy Champions’ home visit script and develop signposting sheet</w:t>
            </w:r>
          </w:p>
        </w:tc>
        <w:tc>
          <w:tcPr>
            <w:tcW w:w="3544" w:type="dxa"/>
            <w:shd w:val="clear" w:color="auto" w:fill="DEEAF6" w:themeFill="accent5" w:themeFillTint="33"/>
          </w:tcPr>
          <w:p w14:paraId="42DB4392" w14:textId="559E979B" w:rsidR="004B2BB0" w:rsidRDefault="004B2BB0" w:rsidP="004B2BB0">
            <w:r>
              <w:t>Energy Champions have increased awareness of food poverty, support services and are able to signpost users effectively</w:t>
            </w:r>
          </w:p>
        </w:tc>
        <w:tc>
          <w:tcPr>
            <w:tcW w:w="992" w:type="dxa"/>
            <w:shd w:val="clear" w:color="auto" w:fill="DEEAF6" w:themeFill="accent5" w:themeFillTint="33"/>
          </w:tcPr>
          <w:p w14:paraId="70BC05D0" w14:textId="0EBBF3F8" w:rsidR="004B2BB0" w:rsidRDefault="004B2BB0" w:rsidP="004B2BB0">
            <w:r>
              <w:t>NN</w:t>
            </w:r>
          </w:p>
        </w:tc>
        <w:tc>
          <w:tcPr>
            <w:tcW w:w="1560" w:type="dxa"/>
            <w:shd w:val="clear" w:color="auto" w:fill="DEEAF6" w:themeFill="accent5" w:themeFillTint="33"/>
          </w:tcPr>
          <w:p w14:paraId="7837EB3A" w14:textId="77777777" w:rsidR="004B2BB0" w:rsidRDefault="004B2BB0" w:rsidP="004B2BB0"/>
        </w:tc>
        <w:tc>
          <w:tcPr>
            <w:tcW w:w="1701" w:type="dxa"/>
            <w:shd w:val="clear" w:color="auto" w:fill="DEEAF6" w:themeFill="accent5" w:themeFillTint="33"/>
          </w:tcPr>
          <w:p w14:paraId="14481B37" w14:textId="77777777" w:rsidR="004B2BB0" w:rsidRDefault="004B2BB0" w:rsidP="004B2BB0"/>
        </w:tc>
      </w:tr>
      <w:tr w:rsidR="004B2BB0" w14:paraId="3B650C88" w14:textId="6DB15A8D" w:rsidTr="00044440">
        <w:trPr>
          <w:trHeight w:val="402"/>
        </w:trPr>
        <w:tc>
          <w:tcPr>
            <w:tcW w:w="6379" w:type="dxa"/>
            <w:shd w:val="clear" w:color="auto" w:fill="DEEAF6" w:themeFill="accent5" w:themeFillTint="33"/>
          </w:tcPr>
          <w:p w14:paraId="25FEB49B" w14:textId="6A133C72" w:rsidR="004B2BB0" w:rsidRDefault="004B2BB0" w:rsidP="004B2BB0">
            <w:r>
              <w:t>2.6.4 The Stay Warm Stay Safe campaign includes advice on energy efficiency AND food poverty</w:t>
            </w:r>
          </w:p>
        </w:tc>
        <w:tc>
          <w:tcPr>
            <w:tcW w:w="3544" w:type="dxa"/>
            <w:shd w:val="clear" w:color="auto" w:fill="DEEAF6" w:themeFill="accent5" w:themeFillTint="33"/>
          </w:tcPr>
          <w:p w14:paraId="37636A49" w14:textId="2976422D" w:rsidR="004B2BB0" w:rsidRDefault="004B2BB0" w:rsidP="004B2BB0">
            <w:r>
              <w:t>Residents save money on food and fuel bills</w:t>
            </w:r>
          </w:p>
        </w:tc>
        <w:tc>
          <w:tcPr>
            <w:tcW w:w="992" w:type="dxa"/>
            <w:shd w:val="clear" w:color="auto" w:fill="DEEAF6" w:themeFill="accent5" w:themeFillTint="33"/>
          </w:tcPr>
          <w:p w14:paraId="7BF15366" w14:textId="04181CF1" w:rsidR="004B2BB0" w:rsidRDefault="004B2BB0" w:rsidP="004B2BB0">
            <w:r>
              <w:t>NN</w:t>
            </w:r>
          </w:p>
        </w:tc>
        <w:tc>
          <w:tcPr>
            <w:tcW w:w="1560" w:type="dxa"/>
            <w:shd w:val="clear" w:color="auto" w:fill="DEEAF6" w:themeFill="accent5" w:themeFillTint="33"/>
          </w:tcPr>
          <w:p w14:paraId="74196AEF" w14:textId="5E8BDFE3" w:rsidR="004B2BB0" w:rsidRDefault="004B2BB0" w:rsidP="004B2BB0">
            <w:r>
              <w:t>BL</w:t>
            </w:r>
          </w:p>
        </w:tc>
        <w:tc>
          <w:tcPr>
            <w:tcW w:w="1701" w:type="dxa"/>
            <w:shd w:val="clear" w:color="auto" w:fill="DEEAF6" w:themeFill="accent5" w:themeFillTint="33"/>
          </w:tcPr>
          <w:p w14:paraId="0E284ED5" w14:textId="77777777" w:rsidR="004B2BB0" w:rsidRDefault="004B2BB0" w:rsidP="004B2BB0"/>
        </w:tc>
      </w:tr>
      <w:tr w:rsidR="004B2BB0" w14:paraId="2B5FAB7E" w14:textId="3B322455" w:rsidTr="00044440">
        <w:trPr>
          <w:trHeight w:val="402"/>
        </w:trPr>
        <w:tc>
          <w:tcPr>
            <w:tcW w:w="6379" w:type="dxa"/>
          </w:tcPr>
          <w:p w14:paraId="735FF43D" w14:textId="3849D7F5" w:rsidR="004B2BB0" w:rsidRDefault="004B2BB0" w:rsidP="004B2BB0">
            <w:r>
              <w:t>2.6.5 Explore potential for the Fire Safe &amp; Well home visits to include food poverty question/s and signposting to support services</w:t>
            </w:r>
          </w:p>
        </w:tc>
        <w:tc>
          <w:tcPr>
            <w:tcW w:w="3544" w:type="dxa"/>
          </w:tcPr>
          <w:p w14:paraId="4329AB37" w14:textId="020DB814" w:rsidR="004B2BB0" w:rsidRDefault="004B2BB0" w:rsidP="004B2BB0">
            <w:r>
              <w:t>Advisers have increased awareness of food poverty, support services and are able to signpost users effectively</w:t>
            </w:r>
          </w:p>
        </w:tc>
        <w:tc>
          <w:tcPr>
            <w:tcW w:w="992" w:type="dxa"/>
          </w:tcPr>
          <w:p w14:paraId="309A3BEA" w14:textId="2307E01B" w:rsidR="004B2BB0" w:rsidRDefault="004B2BB0" w:rsidP="004B2BB0">
            <w:r>
              <w:t>NN</w:t>
            </w:r>
          </w:p>
        </w:tc>
        <w:tc>
          <w:tcPr>
            <w:tcW w:w="1560" w:type="dxa"/>
          </w:tcPr>
          <w:p w14:paraId="27F95F2B" w14:textId="53E3C6BA" w:rsidR="004B2BB0" w:rsidRDefault="004B2BB0" w:rsidP="004B2BB0">
            <w:r>
              <w:t>BL</w:t>
            </w:r>
          </w:p>
        </w:tc>
        <w:tc>
          <w:tcPr>
            <w:tcW w:w="1701" w:type="dxa"/>
          </w:tcPr>
          <w:p w14:paraId="24C4C253" w14:textId="77777777" w:rsidR="004B2BB0" w:rsidRDefault="004B2BB0" w:rsidP="004B2BB0"/>
        </w:tc>
      </w:tr>
    </w:tbl>
    <w:p w14:paraId="4F21EB3F" w14:textId="7ADD9F30" w:rsidR="00E37A24" w:rsidRDefault="00E37A24"/>
    <w:p w14:paraId="4C4283D3" w14:textId="339B798B" w:rsidR="00AB52C0" w:rsidRDefault="007D69D0">
      <w:r>
        <w:br w:type="page"/>
      </w:r>
    </w:p>
    <w:tbl>
      <w:tblPr>
        <w:tblStyle w:val="TableGrid"/>
        <w:tblW w:w="14176" w:type="dxa"/>
        <w:tblInd w:w="-601" w:type="dxa"/>
        <w:tblLook w:val="04A0" w:firstRow="1" w:lastRow="0" w:firstColumn="1" w:lastColumn="0" w:noHBand="0" w:noVBand="1"/>
      </w:tblPr>
      <w:tblGrid>
        <w:gridCol w:w="6268"/>
        <w:gridCol w:w="3517"/>
        <w:gridCol w:w="1153"/>
        <w:gridCol w:w="1550"/>
        <w:gridCol w:w="1688"/>
      </w:tblGrid>
      <w:tr w:rsidR="00044440" w:rsidRPr="0080589C" w14:paraId="64326623" w14:textId="06A365E1" w:rsidTr="00044440">
        <w:trPr>
          <w:trHeight w:val="402"/>
        </w:trPr>
        <w:tc>
          <w:tcPr>
            <w:tcW w:w="14176" w:type="dxa"/>
            <w:gridSpan w:val="5"/>
            <w:shd w:val="clear" w:color="auto" w:fill="C5E0B3" w:themeFill="accent6" w:themeFillTint="66"/>
          </w:tcPr>
          <w:p w14:paraId="145A3866" w14:textId="437A2089" w:rsidR="00044440" w:rsidRPr="0080589C" w:rsidRDefault="00044440" w:rsidP="00E34F78">
            <w:pPr>
              <w:rPr>
                <w:b/>
              </w:rPr>
            </w:pPr>
            <w:r w:rsidRPr="0080589C">
              <w:rPr>
                <w:b/>
              </w:rPr>
              <w:t xml:space="preserve">Aim 3: </w:t>
            </w:r>
            <w:r w:rsidRPr="0080589C">
              <w:rPr>
                <w:rFonts w:ascii="Calibri" w:hAnsi="Calibri"/>
                <w:b/>
              </w:rPr>
              <w:t>To support and coordinate a range of initiatives to make healthier food available in more deprived neighbourhoods</w:t>
            </w:r>
          </w:p>
        </w:tc>
      </w:tr>
      <w:tr w:rsidR="00044440" w14:paraId="20202DD4" w14:textId="13E8620C" w:rsidTr="0084791A">
        <w:trPr>
          <w:trHeight w:val="402"/>
        </w:trPr>
        <w:tc>
          <w:tcPr>
            <w:tcW w:w="6268" w:type="dxa"/>
          </w:tcPr>
          <w:p w14:paraId="7C8538AF" w14:textId="651851CA" w:rsidR="00044440" w:rsidRDefault="00044440" w:rsidP="00154606">
            <w:r>
              <w:t>Objectives &amp; actions</w:t>
            </w:r>
          </w:p>
        </w:tc>
        <w:tc>
          <w:tcPr>
            <w:tcW w:w="3517" w:type="dxa"/>
          </w:tcPr>
          <w:p w14:paraId="1DDC87F7" w14:textId="79EA3945" w:rsidR="00044440" w:rsidRDefault="00044440" w:rsidP="00154606">
            <w:r>
              <w:t>Outputs</w:t>
            </w:r>
            <w:r w:rsidR="002E707B">
              <w:t xml:space="preserve"> &amp; </w:t>
            </w:r>
            <w:r w:rsidR="00E314CD">
              <w:t>outcomes</w:t>
            </w:r>
          </w:p>
        </w:tc>
        <w:tc>
          <w:tcPr>
            <w:tcW w:w="1153" w:type="dxa"/>
          </w:tcPr>
          <w:p w14:paraId="3058C1E8" w14:textId="77777777" w:rsidR="00044440" w:rsidRDefault="00044440" w:rsidP="00154606">
            <w:r>
              <w:t>Lead</w:t>
            </w:r>
          </w:p>
        </w:tc>
        <w:tc>
          <w:tcPr>
            <w:tcW w:w="1550" w:type="dxa"/>
          </w:tcPr>
          <w:p w14:paraId="5813BD71" w14:textId="77777777" w:rsidR="00044440" w:rsidRDefault="00044440" w:rsidP="00154606">
            <w:r>
              <w:t>Partners</w:t>
            </w:r>
          </w:p>
        </w:tc>
        <w:tc>
          <w:tcPr>
            <w:tcW w:w="1688" w:type="dxa"/>
          </w:tcPr>
          <w:p w14:paraId="085781EE" w14:textId="77777777" w:rsidR="00044440" w:rsidRDefault="00044440" w:rsidP="00154606">
            <w:r>
              <w:t>Timescale</w:t>
            </w:r>
          </w:p>
        </w:tc>
      </w:tr>
      <w:tr w:rsidR="00044440" w14:paraId="3A5C6EA7" w14:textId="6A3BC8D2" w:rsidTr="0084791A">
        <w:trPr>
          <w:trHeight w:val="389"/>
        </w:trPr>
        <w:tc>
          <w:tcPr>
            <w:tcW w:w="6268" w:type="dxa"/>
            <w:shd w:val="clear" w:color="auto" w:fill="E2EFD9" w:themeFill="accent6" w:themeFillTint="33"/>
          </w:tcPr>
          <w:p w14:paraId="0D8AD17F" w14:textId="45DB14B9" w:rsidR="00044440" w:rsidRDefault="00044440" w:rsidP="00154606">
            <w:r>
              <w:rPr>
                <w:rFonts w:ascii="Calibri" w:eastAsia="Times New Roman" w:hAnsi="Calibri" w:cs="Calibri"/>
                <w:color w:val="000000"/>
              </w:rPr>
              <w:t>Objective</w:t>
            </w:r>
            <w:r>
              <w:t xml:space="preserve"> 1 </w:t>
            </w:r>
            <w:r>
              <w:rPr>
                <w:rFonts w:ascii="Calibri" w:hAnsi="Calibri"/>
              </w:rPr>
              <w:t>Expanding provision of Healthy Start registered fruit and veg stalls to children's centres and/or community centres in areas of poor food access</w:t>
            </w:r>
          </w:p>
        </w:tc>
        <w:tc>
          <w:tcPr>
            <w:tcW w:w="3517" w:type="dxa"/>
            <w:shd w:val="clear" w:color="auto" w:fill="E2EFD9" w:themeFill="accent6" w:themeFillTint="33"/>
          </w:tcPr>
          <w:p w14:paraId="2193A073" w14:textId="77777777" w:rsidR="00044440" w:rsidRDefault="00044440" w:rsidP="00154606"/>
        </w:tc>
        <w:tc>
          <w:tcPr>
            <w:tcW w:w="1153" w:type="dxa"/>
            <w:shd w:val="clear" w:color="auto" w:fill="E2EFD9" w:themeFill="accent6" w:themeFillTint="33"/>
          </w:tcPr>
          <w:p w14:paraId="377F0ECE" w14:textId="1C0B4506" w:rsidR="00044440" w:rsidRDefault="00456011" w:rsidP="00154606">
            <w:r>
              <w:t>GCDA</w:t>
            </w:r>
            <w:r w:rsidR="00E314CD">
              <w:t>/CH</w:t>
            </w:r>
          </w:p>
        </w:tc>
        <w:tc>
          <w:tcPr>
            <w:tcW w:w="1550" w:type="dxa"/>
            <w:shd w:val="clear" w:color="auto" w:fill="E2EFD9" w:themeFill="accent6" w:themeFillTint="33"/>
          </w:tcPr>
          <w:p w14:paraId="2067C310" w14:textId="77777777" w:rsidR="00044440" w:rsidRDefault="00044440" w:rsidP="00154606"/>
        </w:tc>
        <w:tc>
          <w:tcPr>
            <w:tcW w:w="1688" w:type="dxa"/>
            <w:shd w:val="clear" w:color="auto" w:fill="E2EFD9" w:themeFill="accent6" w:themeFillTint="33"/>
          </w:tcPr>
          <w:p w14:paraId="47B30891" w14:textId="77777777" w:rsidR="00044440" w:rsidRDefault="00044440" w:rsidP="00154606"/>
        </w:tc>
      </w:tr>
      <w:tr w:rsidR="00044440" w14:paraId="729B948F" w14:textId="54903766" w:rsidTr="0084791A">
        <w:trPr>
          <w:trHeight w:val="402"/>
        </w:trPr>
        <w:tc>
          <w:tcPr>
            <w:tcW w:w="6268" w:type="dxa"/>
            <w:shd w:val="clear" w:color="auto" w:fill="DEEAF6" w:themeFill="accent5" w:themeFillTint="33"/>
          </w:tcPr>
          <w:p w14:paraId="070DDD8E" w14:textId="4A4D9237" w:rsidR="00044440" w:rsidRDefault="00044440" w:rsidP="00154606">
            <w:r>
              <w:t>3.1.1 Cost current model of provision</w:t>
            </w:r>
          </w:p>
        </w:tc>
        <w:tc>
          <w:tcPr>
            <w:tcW w:w="3517" w:type="dxa"/>
            <w:shd w:val="clear" w:color="auto" w:fill="DEEAF6" w:themeFill="accent5" w:themeFillTint="33"/>
          </w:tcPr>
          <w:p w14:paraId="39F93EBE" w14:textId="1E2BAEE8" w:rsidR="00044440" w:rsidRDefault="00E314CD" w:rsidP="00154606">
            <w:r>
              <w:t>Create business case and access funding</w:t>
            </w:r>
          </w:p>
        </w:tc>
        <w:tc>
          <w:tcPr>
            <w:tcW w:w="1153" w:type="dxa"/>
            <w:shd w:val="clear" w:color="auto" w:fill="DEEAF6" w:themeFill="accent5" w:themeFillTint="33"/>
          </w:tcPr>
          <w:p w14:paraId="29E8D4AB" w14:textId="240B8FC4" w:rsidR="00044440" w:rsidRDefault="00044440" w:rsidP="00154606">
            <w:r>
              <w:t>LLC</w:t>
            </w:r>
          </w:p>
        </w:tc>
        <w:tc>
          <w:tcPr>
            <w:tcW w:w="1550" w:type="dxa"/>
            <w:shd w:val="clear" w:color="auto" w:fill="DEEAF6" w:themeFill="accent5" w:themeFillTint="33"/>
          </w:tcPr>
          <w:p w14:paraId="64336F33" w14:textId="77777777" w:rsidR="00044440" w:rsidRDefault="00044440" w:rsidP="00154606"/>
        </w:tc>
        <w:tc>
          <w:tcPr>
            <w:tcW w:w="1688" w:type="dxa"/>
            <w:shd w:val="clear" w:color="auto" w:fill="DEEAF6" w:themeFill="accent5" w:themeFillTint="33"/>
          </w:tcPr>
          <w:p w14:paraId="243DD185" w14:textId="51054126" w:rsidR="00044440" w:rsidRDefault="00044440" w:rsidP="00154606">
            <w:r>
              <w:t>May 2017</w:t>
            </w:r>
          </w:p>
        </w:tc>
      </w:tr>
      <w:tr w:rsidR="00044440" w14:paraId="405E8D55" w14:textId="076F35B2" w:rsidTr="0084791A">
        <w:trPr>
          <w:trHeight w:val="402"/>
        </w:trPr>
        <w:tc>
          <w:tcPr>
            <w:tcW w:w="6268" w:type="dxa"/>
            <w:shd w:val="clear" w:color="auto" w:fill="DEEAF6" w:themeFill="accent5" w:themeFillTint="33"/>
          </w:tcPr>
          <w:p w14:paraId="559F2975" w14:textId="51B22C96" w:rsidR="00044440" w:rsidRDefault="00044440" w:rsidP="00154606">
            <w:r>
              <w:t>3.1.2 Apply for Section 106 funding for roll-out of stalls to centres in other priority areas</w:t>
            </w:r>
          </w:p>
        </w:tc>
        <w:tc>
          <w:tcPr>
            <w:tcW w:w="3517" w:type="dxa"/>
            <w:shd w:val="clear" w:color="auto" w:fill="DEEAF6" w:themeFill="accent5" w:themeFillTint="33"/>
          </w:tcPr>
          <w:p w14:paraId="421B53C0" w14:textId="40300F9C" w:rsidR="00044440" w:rsidRDefault="00E314CD" w:rsidP="00154606">
            <w:r>
              <w:t>Residents have improved access to affordable fruit and veg and consumption increases</w:t>
            </w:r>
          </w:p>
          <w:p w14:paraId="560662EA" w14:textId="0ED3AD11" w:rsidR="00E314CD" w:rsidRDefault="00E314CD" w:rsidP="00154606">
            <w:r>
              <w:t>Increased use of HSt vouchers for fruit &amp; veg</w:t>
            </w:r>
          </w:p>
        </w:tc>
        <w:tc>
          <w:tcPr>
            <w:tcW w:w="1153" w:type="dxa"/>
            <w:shd w:val="clear" w:color="auto" w:fill="DEEAF6" w:themeFill="accent5" w:themeFillTint="33"/>
          </w:tcPr>
          <w:p w14:paraId="4E0D9D0C" w14:textId="4FB724E4" w:rsidR="00044440" w:rsidRDefault="00044440" w:rsidP="00154606">
            <w:r>
              <w:t>CH</w:t>
            </w:r>
          </w:p>
        </w:tc>
        <w:tc>
          <w:tcPr>
            <w:tcW w:w="1550" w:type="dxa"/>
            <w:shd w:val="clear" w:color="auto" w:fill="DEEAF6" w:themeFill="accent5" w:themeFillTint="33"/>
          </w:tcPr>
          <w:p w14:paraId="7B4EC0BA" w14:textId="478B9A7B" w:rsidR="00044440" w:rsidRDefault="00044440" w:rsidP="00154606">
            <w:r>
              <w:t>Planning</w:t>
            </w:r>
          </w:p>
        </w:tc>
        <w:tc>
          <w:tcPr>
            <w:tcW w:w="1688" w:type="dxa"/>
            <w:shd w:val="clear" w:color="auto" w:fill="DEEAF6" w:themeFill="accent5" w:themeFillTint="33"/>
          </w:tcPr>
          <w:p w14:paraId="1744AAF1" w14:textId="77777777" w:rsidR="00044440" w:rsidRDefault="00044440" w:rsidP="00154606"/>
        </w:tc>
      </w:tr>
      <w:tr w:rsidR="00044440" w14:paraId="38FF1F32" w14:textId="4CF1E9A9" w:rsidTr="0084791A">
        <w:trPr>
          <w:trHeight w:val="402"/>
        </w:trPr>
        <w:tc>
          <w:tcPr>
            <w:tcW w:w="6268" w:type="dxa"/>
            <w:shd w:val="clear" w:color="auto" w:fill="E2EFD9" w:themeFill="accent6" w:themeFillTint="33"/>
          </w:tcPr>
          <w:p w14:paraId="0660CF0C" w14:textId="56EB75DB" w:rsidR="00044440" w:rsidRDefault="00044440" w:rsidP="00154606">
            <w:r>
              <w:rPr>
                <w:rFonts w:ascii="Calibri" w:eastAsia="Times New Roman" w:hAnsi="Calibri" w:cs="Calibri"/>
                <w:color w:val="000000"/>
              </w:rPr>
              <w:t>Objective</w:t>
            </w:r>
            <w:r>
              <w:t xml:space="preserve"> 2 </w:t>
            </w:r>
            <w:r>
              <w:rPr>
                <w:rFonts w:ascii="Calibri" w:hAnsi="Calibri"/>
              </w:rPr>
              <w:t>Encouraging local retailers to register with Healthy Start</w:t>
            </w:r>
          </w:p>
        </w:tc>
        <w:tc>
          <w:tcPr>
            <w:tcW w:w="3517" w:type="dxa"/>
            <w:shd w:val="clear" w:color="auto" w:fill="E2EFD9" w:themeFill="accent6" w:themeFillTint="33"/>
          </w:tcPr>
          <w:p w14:paraId="4AF3B8AE" w14:textId="77777777" w:rsidR="00044440" w:rsidRDefault="00044440" w:rsidP="00154606"/>
        </w:tc>
        <w:tc>
          <w:tcPr>
            <w:tcW w:w="1153" w:type="dxa"/>
            <w:shd w:val="clear" w:color="auto" w:fill="E2EFD9" w:themeFill="accent6" w:themeFillTint="33"/>
          </w:tcPr>
          <w:p w14:paraId="0300C355" w14:textId="234898C3" w:rsidR="00044440" w:rsidRDefault="00E314CD" w:rsidP="00154606">
            <w:r>
              <w:t>CB</w:t>
            </w:r>
          </w:p>
        </w:tc>
        <w:tc>
          <w:tcPr>
            <w:tcW w:w="1550" w:type="dxa"/>
            <w:shd w:val="clear" w:color="auto" w:fill="E2EFD9" w:themeFill="accent6" w:themeFillTint="33"/>
          </w:tcPr>
          <w:p w14:paraId="4F52385E" w14:textId="77777777" w:rsidR="00044440" w:rsidRDefault="00044440" w:rsidP="00154606"/>
        </w:tc>
        <w:tc>
          <w:tcPr>
            <w:tcW w:w="1688" w:type="dxa"/>
            <w:shd w:val="clear" w:color="auto" w:fill="E2EFD9" w:themeFill="accent6" w:themeFillTint="33"/>
          </w:tcPr>
          <w:p w14:paraId="2049599A" w14:textId="77777777" w:rsidR="00044440" w:rsidRDefault="00044440" w:rsidP="00154606"/>
        </w:tc>
      </w:tr>
      <w:tr w:rsidR="00044440" w14:paraId="21F05482" w14:textId="0017F120" w:rsidTr="0084791A">
        <w:trPr>
          <w:trHeight w:val="402"/>
        </w:trPr>
        <w:tc>
          <w:tcPr>
            <w:tcW w:w="6268" w:type="dxa"/>
            <w:shd w:val="clear" w:color="auto" w:fill="DEEAF6" w:themeFill="accent5" w:themeFillTint="33"/>
          </w:tcPr>
          <w:p w14:paraId="2E5C881F" w14:textId="433B9A73" w:rsidR="00044440" w:rsidRDefault="00044440" w:rsidP="00154606">
            <w:r>
              <w:t>3.2.1 Recruitment of local retailers in South of borough</w:t>
            </w:r>
          </w:p>
        </w:tc>
        <w:tc>
          <w:tcPr>
            <w:tcW w:w="3517" w:type="dxa"/>
            <w:shd w:val="clear" w:color="auto" w:fill="DEEAF6" w:themeFill="accent5" w:themeFillTint="33"/>
          </w:tcPr>
          <w:p w14:paraId="2EDEE7A0" w14:textId="67C39794" w:rsidR="00044440" w:rsidRDefault="00E314CD" w:rsidP="00154606">
            <w:r>
              <w:t>Increased use of HSt vouchers means more money for food</w:t>
            </w:r>
          </w:p>
        </w:tc>
        <w:tc>
          <w:tcPr>
            <w:tcW w:w="1153" w:type="dxa"/>
            <w:shd w:val="clear" w:color="auto" w:fill="DEEAF6" w:themeFill="accent5" w:themeFillTint="33"/>
          </w:tcPr>
          <w:p w14:paraId="3868C136" w14:textId="41F062D6" w:rsidR="00044440" w:rsidRDefault="00E314CD" w:rsidP="00154606">
            <w:r>
              <w:t>DDL</w:t>
            </w:r>
          </w:p>
        </w:tc>
        <w:tc>
          <w:tcPr>
            <w:tcW w:w="1550" w:type="dxa"/>
            <w:shd w:val="clear" w:color="auto" w:fill="DEEAF6" w:themeFill="accent5" w:themeFillTint="33"/>
          </w:tcPr>
          <w:p w14:paraId="25C91786" w14:textId="77777777" w:rsidR="00044440" w:rsidRDefault="00044440" w:rsidP="00154606"/>
        </w:tc>
        <w:tc>
          <w:tcPr>
            <w:tcW w:w="1688" w:type="dxa"/>
            <w:shd w:val="clear" w:color="auto" w:fill="DEEAF6" w:themeFill="accent5" w:themeFillTint="33"/>
          </w:tcPr>
          <w:p w14:paraId="2E984087" w14:textId="60A0F57B" w:rsidR="00044440" w:rsidRDefault="00044440" w:rsidP="00154606"/>
        </w:tc>
      </w:tr>
      <w:tr w:rsidR="00044440" w14:paraId="0CFCFDC3" w14:textId="14FCB5C8" w:rsidTr="0084791A">
        <w:trPr>
          <w:trHeight w:val="402"/>
        </w:trPr>
        <w:tc>
          <w:tcPr>
            <w:tcW w:w="6268" w:type="dxa"/>
            <w:shd w:val="clear" w:color="auto" w:fill="DEEAF6" w:themeFill="accent5" w:themeFillTint="33"/>
          </w:tcPr>
          <w:p w14:paraId="1BE6D46C" w14:textId="727ED7D1" w:rsidR="00044440" w:rsidRDefault="00044440" w:rsidP="00154606">
            <w:r>
              <w:t>3.2.2 Working with Trading Standards to increase the numbers of Healthy Start registered retailers, including Woolwich Market traders</w:t>
            </w:r>
          </w:p>
        </w:tc>
        <w:tc>
          <w:tcPr>
            <w:tcW w:w="3517" w:type="dxa"/>
            <w:shd w:val="clear" w:color="auto" w:fill="DEEAF6" w:themeFill="accent5" w:themeFillTint="33"/>
          </w:tcPr>
          <w:p w14:paraId="016FFADF" w14:textId="60C284A7" w:rsidR="00044440" w:rsidRDefault="00E314CD" w:rsidP="00154606">
            <w:r>
              <w:t>Increased use of HSt vouchers for fruit &amp; veg</w:t>
            </w:r>
          </w:p>
        </w:tc>
        <w:tc>
          <w:tcPr>
            <w:tcW w:w="1153" w:type="dxa"/>
            <w:shd w:val="clear" w:color="auto" w:fill="DEEAF6" w:themeFill="accent5" w:themeFillTint="33"/>
          </w:tcPr>
          <w:p w14:paraId="3FF7E300" w14:textId="413DE055" w:rsidR="00044440" w:rsidRDefault="00E314CD" w:rsidP="00154606">
            <w:r>
              <w:t>DDL</w:t>
            </w:r>
            <w:r w:rsidR="00044440">
              <w:t xml:space="preserve"> &amp; NT</w:t>
            </w:r>
          </w:p>
        </w:tc>
        <w:tc>
          <w:tcPr>
            <w:tcW w:w="1550" w:type="dxa"/>
            <w:shd w:val="clear" w:color="auto" w:fill="DEEAF6" w:themeFill="accent5" w:themeFillTint="33"/>
          </w:tcPr>
          <w:p w14:paraId="23CC545D" w14:textId="54BB1DA6" w:rsidR="00044440" w:rsidRDefault="000166C8" w:rsidP="00154606">
            <w:r>
              <w:t>Ger</w:t>
            </w:r>
            <w:r w:rsidR="00044440">
              <w:t xml:space="preserve">ard Anthony </w:t>
            </w:r>
          </w:p>
        </w:tc>
        <w:tc>
          <w:tcPr>
            <w:tcW w:w="1688" w:type="dxa"/>
            <w:shd w:val="clear" w:color="auto" w:fill="DEEAF6" w:themeFill="accent5" w:themeFillTint="33"/>
          </w:tcPr>
          <w:p w14:paraId="70CD3F29" w14:textId="77777777" w:rsidR="00044440" w:rsidRDefault="00044440" w:rsidP="00154606"/>
        </w:tc>
      </w:tr>
      <w:tr w:rsidR="00044440" w14:paraId="05973A2C" w14:textId="66E8FA3A" w:rsidTr="0084791A">
        <w:trPr>
          <w:trHeight w:val="389"/>
        </w:trPr>
        <w:tc>
          <w:tcPr>
            <w:tcW w:w="6268" w:type="dxa"/>
            <w:shd w:val="clear" w:color="auto" w:fill="E2EFD9" w:themeFill="accent6" w:themeFillTint="33"/>
          </w:tcPr>
          <w:p w14:paraId="609FCAAD" w14:textId="406A64DA" w:rsidR="00044440" w:rsidRDefault="00044440" w:rsidP="00154606">
            <w:r>
              <w:rPr>
                <w:rFonts w:ascii="Calibri" w:eastAsia="Times New Roman" w:hAnsi="Calibri" w:cs="Calibri"/>
                <w:color w:val="000000"/>
              </w:rPr>
              <w:t>Objective</w:t>
            </w:r>
            <w:r>
              <w:t xml:space="preserve"> 3 </w:t>
            </w:r>
            <w:r>
              <w:rPr>
                <w:rFonts w:ascii="Calibri" w:hAnsi="Calibri"/>
              </w:rPr>
              <w:t>Exploring the concept of and opportunities for healthier convenience stores</w:t>
            </w:r>
          </w:p>
        </w:tc>
        <w:tc>
          <w:tcPr>
            <w:tcW w:w="3517" w:type="dxa"/>
            <w:shd w:val="clear" w:color="auto" w:fill="E2EFD9" w:themeFill="accent6" w:themeFillTint="33"/>
          </w:tcPr>
          <w:p w14:paraId="6D2F2876" w14:textId="77777777" w:rsidR="00044440" w:rsidRDefault="00044440" w:rsidP="00154606"/>
        </w:tc>
        <w:tc>
          <w:tcPr>
            <w:tcW w:w="1153" w:type="dxa"/>
            <w:shd w:val="clear" w:color="auto" w:fill="E2EFD9" w:themeFill="accent6" w:themeFillTint="33"/>
          </w:tcPr>
          <w:p w14:paraId="453019FF" w14:textId="5CFA36A8" w:rsidR="00044440" w:rsidRDefault="00E314CD" w:rsidP="00154606">
            <w:r>
              <w:t>GCDA/CH</w:t>
            </w:r>
          </w:p>
        </w:tc>
        <w:tc>
          <w:tcPr>
            <w:tcW w:w="1550" w:type="dxa"/>
            <w:shd w:val="clear" w:color="auto" w:fill="E2EFD9" w:themeFill="accent6" w:themeFillTint="33"/>
          </w:tcPr>
          <w:p w14:paraId="61623176" w14:textId="77777777" w:rsidR="00044440" w:rsidRDefault="00044440" w:rsidP="00154606"/>
        </w:tc>
        <w:tc>
          <w:tcPr>
            <w:tcW w:w="1688" w:type="dxa"/>
            <w:shd w:val="clear" w:color="auto" w:fill="E2EFD9" w:themeFill="accent6" w:themeFillTint="33"/>
          </w:tcPr>
          <w:p w14:paraId="0F10764E" w14:textId="77777777" w:rsidR="00044440" w:rsidRDefault="00044440" w:rsidP="00154606"/>
        </w:tc>
      </w:tr>
      <w:tr w:rsidR="00044440" w14:paraId="03DCE5CF" w14:textId="7BEB3B0D" w:rsidTr="0084791A">
        <w:trPr>
          <w:trHeight w:val="402"/>
        </w:trPr>
        <w:tc>
          <w:tcPr>
            <w:tcW w:w="6268" w:type="dxa"/>
            <w:shd w:val="clear" w:color="auto" w:fill="auto"/>
          </w:tcPr>
          <w:p w14:paraId="159F676E" w14:textId="7311B0CF" w:rsidR="00044440" w:rsidRDefault="00044440" w:rsidP="00154606">
            <w:r>
              <w:t>3.3.1 Update GFiG Food Poverty Subgroup on regional level meetings with Symbol Group retails</w:t>
            </w:r>
          </w:p>
        </w:tc>
        <w:tc>
          <w:tcPr>
            <w:tcW w:w="3517" w:type="dxa"/>
            <w:shd w:val="clear" w:color="auto" w:fill="auto"/>
          </w:tcPr>
          <w:p w14:paraId="1F4F9857" w14:textId="318FC677" w:rsidR="00044440" w:rsidRDefault="00E314CD" w:rsidP="00154606">
            <w:r>
              <w:t>Local plans informed by regional deve</w:t>
            </w:r>
            <w:r w:rsidR="0097581E">
              <w:t>l</w:t>
            </w:r>
            <w:r>
              <w:t>opments</w:t>
            </w:r>
          </w:p>
        </w:tc>
        <w:tc>
          <w:tcPr>
            <w:tcW w:w="1153" w:type="dxa"/>
            <w:shd w:val="clear" w:color="auto" w:fill="auto"/>
          </w:tcPr>
          <w:p w14:paraId="4B940FFB" w14:textId="08B8FA93" w:rsidR="00044440" w:rsidRDefault="00044440" w:rsidP="00154606">
            <w:r>
              <w:t>CP</w:t>
            </w:r>
          </w:p>
        </w:tc>
        <w:tc>
          <w:tcPr>
            <w:tcW w:w="1550" w:type="dxa"/>
            <w:shd w:val="clear" w:color="auto" w:fill="auto"/>
          </w:tcPr>
          <w:p w14:paraId="0A35E9E0" w14:textId="77777777" w:rsidR="00044440" w:rsidRDefault="00044440" w:rsidP="00154606"/>
        </w:tc>
        <w:tc>
          <w:tcPr>
            <w:tcW w:w="1688" w:type="dxa"/>
            <w:shd w:val="clear" w:color="auto" w:fill="auto"/>
          </w:tcPr>
          <w:p w14:paraId="5159FA1C" w14:textId="77777777" w:rsidR="00044440" w:rsidRDefault="00044440" w:rsidP="00154606"/>
        </w:tc>
      </w:tr>
      <w:tr w:rsidR="00044440" w14:paraId="34B722DD" w14:textId="79A4F7DA" w:rsidTr="0084791A">
        <w:trPr>
          <w:trHeight w:val="402"/>
        </w:trPr>
        <w:tc>
          <w:tcPr>
            <w:tcW w:w="6268" w:type="dxa"/>
            <w:shd w:val="clear" w:color="auto" w:fill="E2EFD9" w:themeFill="accent6" w:themeFillTint="33"/>
          </w:tcPr>
          <w:p w14:paraId="08FAC4A2" w14:textId="5B659009" w:rsidR="00044440" w:rsidRDefault="00044440" w:rsidP="00154606">
            <w:r>
              <w:rPr>
                <w:rFonts w:ascii="Calibri" w:eastAsia="Times New Roman" w:hAnsi="Calibri" w:cs="Calibri"/>
                <w:color w:val="000000"/>
              </w:rPr>
              <w:t>Objective</w:t>
            </w:r>
            <w:r>
              <w:t xml:space="preserve"> 4 </w:t>
            </w:r>
            <w:r>
              <w:rPr>
                <w:rFonts w:ascii="Calibri" w:hAnsi="Calibri"/>
              </w:rPr>
              <w:t>Expanding the healthier catering commitment to target outlets in deprived areas with highest concentrations of cheap takeaways, particularly in the vicinity of schools</w:t>
            </w:r>
          </w:p>
        </w:tc>
        <w:tc>
          <w:tcPr>
            <w:tcW w:w="3517" w:type="dxa"/>
            <w:shd w:val="clear" w:color="auto" w:fill="E2EFD9" w:themeFill="accent6" w:themeFillTint="33"/>
          </w:tcPr>
          <w:p w14:paraId="17563CDE" w14:textId="77777777" w:rsidR="00044440" w:rsidRDefault="00044440" w:rsidP="00154606"/>
        </w:tc>
        <w:tc>
          <w:tcPr>
            <w:tcW w:w="1153" w:type="dxa"/>
            <w:shd w:val="clear" w:color="auto" w:fill="E2EFD9" w:themeFill="accent6" w:themeFillTint="33"/>
          </w:tcPr>
          <w:p w14:paraId="6269C519" w14:textId="46D9AAC9" w:rsidR="00044440" w:rsidRDefault="00E314CD" w:rsidP="00154606">
            <w:r>
              <w:t>GCDA/CH</w:t>
            </w:r>
          </w:p>
        </w:tc>
        <w:tc>
          <w:tcPr>
            <w:tcW w:w="1550" w:type="dxa"/>
            <w:shd w:val="clear" w:color="auto" w:fill="E2EFD9" w:themeFill="accent6" w:themeFillTint="33"/>
          </w:tcPr>
          <w:p w14:paraId="0EBB2F9E" w14:textId="77777777" w:rsidR="00044440" w:rsidRDefault="00044440" w:rsidP="00154606"/>
        </w:tc>
        <w:tc>
          <w:tcPr>
            <w:tcW w:w="1688" w:type="dxa"/>
            <w:shd w:val="clear" w:color="auto" w:fill="E2EFD9" w:themeFill="accent6" w:themeFillTint="33"/>
          </w:tcPr>
          <w:p w14:paraId="3E1E8A94" w14:textId="77777777" w:rsidR="00044440" w:rsidRDefault="00044440" w:rsidP="00154606"/>
        </w:tc>
      </w:tr>
      <w:tr w:rsidR="00044440" w14:paraId="1265DD53" w14:textId="5996F5F9" w:rsidTr="0084791A">
        <w:trPr>
          <w:trHeight w:val="402"/>
        </w:trPr>
        <w:tc>
          <w:tcPr>
            <w:tcW w:w="6268" w:type="dxa"/>
          </w:tcPr>
          <w:p w14:paraId="030BCAB0" w14:textId="6536730D" w:rsidR="00044440" w:rsidRDefault="00E314CD" w:rsidP="00154606">
            <w:r>
              <w:t>3.4.1 I</w:t>
            </w:r>
            <w:r w:rsidR="00044440">
              <w:t>dentify outlets in priority areas</w:t>
            </w:r>
          </w:p>
        </w:tc>
        <w:tc>
          <w:tcPr>
            <w:tcW w:w="3517" w:type="dxa"/>
          </w:tcPr>
          <w:p w14:paraId="766B7868" w14:textId="7C2B9A4A" w:rsidR="00044440" w:rsidRDefault="0097581E" w:rsidP="00154606">
            <w:r>
              <w:t>Increased availability of healthier food choices</w:t>
            </w:r>
          </w:p>
        </w:tc>
        <w:tc>
          <w:tcPr>
            <w:tcW w:w="1153" w:type="dxa"/>
          </w:tcPr>
          <w:p w14:paraId="13F73003" w14:textId="62F765F6" w:rsidR="00044440" w:rsidRDefault="00044440" w:rsidP="00154606">
            <w:r>
              <w:t>NN &amp; LLC</w:t>
            </w:r>
          </w:p>
        </w:tc>
        <w:tc>
          <w:tcPr>
            <w:tcW w:w="1550" w:type="dxa"/>
          </w:tcPr>
          <w:p w14:paraId="0CF9A1CF" w14:textId="2F97543E" w:rsidR="00044440" w:rsidRDefault="00044440" w:rsidP="00154606">
            <w:r>
              <w:t>GCDA</w:t>
            </w:r>
          </w:p>
        </w:tc>
        <w:tc>
          <w:tcPr>
            <w:tcW w:w="1688" w:type="dxa"/>
          </w:tcPr>
          <w:p w14:paraId="5FC136F2" w14:textId="77777777" w:rsidR="00044440" w:rsidRDefault="00044440" w:rsidP="00154606"/>
        </w:tc>
      </w:tr>
      <w:tr w:rsidR="00044440" w14:paraId="55F35EC0" w14:textId="065358FF" w:rsidTr="0084791A">
        <w:trPr>
          <w:trHeight w:val="402"/>
        </w:trPr>
        <w:tc>
          <w:tcPr>
            <w:tcW w:w="6268" w:type="dxa"/>
            <w:shd w:val="clear" w:color="auto" w:fill="auto"/>
          </w:tcPr>
          <w:p w14:paraId="5BE4734A" w14:textId="4E8DFDD5" w:rsidR="00044440" w:rsidRDefault="00044440" w:rsidP="00154606">
            <w:r>
              <w:t>3.4.1 Update GFiG Food Poverty Subgroup on regional level discussions to identify, supply and promote healthier ingredients with suppliers</w:t>
            </w:r>
          </w:p>
        </w:tc>
        <w:tc>
          <w:tcPr>
            <w:tcW w:w="3517" w:type="dxa"/>
            <w:shd w:val="clear" w:color="auto" w:fill="auto"/>
          </w:tcPr>
          <w:p w14:paraId="6627C0DC" w14:textId="16ACEBC4" w:rsidR="00044440" w:rsidRDefault="0097581E" w:rsidP="00154606">
            <w:r>
              <w:t>Local programme informed by regional developments</w:t>
            </w:r>
          </w:p>
        </w:tc>
        <w:tc>
          <w:tcPr>
            <w:tcW w:w="1153" w:type="dxa"/>
            <w:shd w:val="clear" w:color="auto" w:fill="auto"/>
          </w:tcPr>
          <w:p w14:paraId="1E1EB61A" w14:textId="6B666C63" w:rsidR="00044440" w:rsidRDefault="0097581E" w:rsidP="00154606">
            <w:r>
              <w:t>CP/LLC</w:t>
            </w:r>
          </w:p>
        </w:tc>
        <w:tc>
          <w:tcPr>
            <w:tcW w:w="1550" w:type="dxa"/>
            <w:shd w:val="clear" w:color="auto" w:fill="auto"/>
          </w:tcPr>
          <w:p w14:paraId="1B3CD8CB" w14:textId="77777777" w:rsidR="00044440" w:rsidRDefault="00044440" w:rsidP="00154606"/>
        </w:tc>
        <w:tc>
          <w:tcPr>
            <w:tcW w:w="1688" w:type="dxa"/>
            <w:shd w:val="clear" w:color="auto" w:fill="auto"/>
          </w:tcPr>
          <w:p w14:paraId="085592F4" w14:textId="77777777" w:rsidR="00044440" w:rsidRDefault="00044440" w:rsidP="00154606"/>
        </w:tc>
      </w:tr>
      <w:tr w:rsidR="00044440" w14:paraId="6445589A" w14:textId="348E8EDF" w:rsidTr="0084791A">
        <w:trPr>
          <w:trHeight w:val="402"/>
        </w:trPr>
        <w:tc>
          <w:tcPr>
            <w:tcW w:w="6268" w:type="dxa"/>
            <w:shd w:val="clear" w:color="auto" w:fill="E2EFD9" w:themeFill="accent6" w:themeFillTint="33"/>
          </w:tcPr>
          <w:p w14:paraId="6B35658E" w14:textId="2C31A914" w:rsidR="00044440" w:rsidRDefault="00044440" w:rsidP="00154606">
            <w:r>
              <w:rPr>
                <w:rFonts w:ascii="Calibri" w:eastAsia="Times New Roman" w:hAnsi="Calibri" w:cs="Calibri"/>
                <w:color w:val="000000"/>
              </w:rPr>
              <w:t>Objective</w:t>
            </w:r>
            <w:r>
              <w:t xml:space="preserve"> 5 </w:t>
            </w:r>
            <w:r>
              <w:rPr>
                <w:rFonts w:ascii="Calibri" w:hAnsi="Calibri"/>
              </w:rPr>
              <w:t>Developing healthier food retail strategy for Greenwich, including business opportunities for local people using surplus food e.g. community cafes/kitchens</w:t>
            </w:r>
          </w:p>
        </w:tc>
        <w:tc>
          <w:tcPr>
            <w:tcW w:w="3517" w:type="dxa"/>
            <w:shd w:val="clear" w:color="auto" w:fill="E2EFD9" w:themeFill="accent6" w:themeFillTint="33"/>
          </w:tcPr>
          <w:p w14:paraId="7A85F45D" w14:textId="77777777" w:rsidR="00044440" w:rsidRDefault="00044440" w:rsidP="00154606"/>
        </w:tc>
        <w:tc>
          <w:tcPr>
            <w:tcW w:w="1153" w:type="dxa"/>
            <w:shd w:val="clear" w:color="auto" w:fill="E2EFD9" w:themeFill="accent6" w:themeFillTint="33"/>
          </w:tcPr>
          <w:p w14:paraId="7FFC96AE" w14:textId="0533A851" w:rsidR="00044440" w:rsidRDefault="0097581E" w:rsidP="00154606">
            <w:r>
              <w:t>JC</w:t>
            </w:r>
          </w:p>
        </w:tc>
        <w:tc>
          <w:tcPr>
            <w:tcW w:w="1550" w:type="dxa"/>
            <w:shd w:val="clear" w:color="auto" w:fill="E2EFD9" w:themeFill="accent6" w:themeFillTint="33"/>
          </w:tcPr>
          <w:p w14:paraId="182D9E01" w14:textId="77777777" w:rsidR="00044440" w:rsidRDefault="00044440" w:rsidP="00154606"/>
        </w:tc>
        <w:tc>
          <w:tcPr>
            <w:tcW w:w="1688" w:type="dxa"/>
            <w:shd w:val="clear" w:color="auto" w:fill="E2EFD9" w:themeFill="accent6" w:themeFillTint="33"/>
          </w:tcPr>
          <w:p w14:paraId="29134B88" w14:textId="77777777" w:rsidR="00044440" w:rsidRDefault="00044440" w:rsidP="00154606"/>
        </w:tc>
      </w:tr>
      <w:tr w:rsidR="00044440" w14:paraId="7883D7C5" w14:textId="499BFF9F" w:rsidTr="0084791A">
        <w:trPr>
          <w:trHeight w:val="402"/>
        </w:trPr>
        <w:tc>
          <w:tcPr>
            <w:tcW w:w="6268" w:type="dxa"/>
          </w:tcPr>
          <w:p w14:paraId="5E4A87C0" w14:textId="1293936C" w:rsidR="00044440" w:rsidRDefault="00044440" w:rsidP="00154606">
            <w:r>
              <w:t xml:space="preserve">3.5.1 To run a workshop with key partners to explore way to address this, linking with the London Plan </w:t>
            </w:r>
          </w:p>
        </w:tc>
        <w:tc>
          <w:tcPr>
            <w:tcW w:w="3517" w:type="dxa"/>
          </w:tcPr>
          <w:p w14:paraId="6C46A8CA" w14:textId="705324FA" w:rsidR="00044440" w:rsidRDefault="0097581E" w:rsidP="00154606">
            <w:r>
              <w:t>Key partners inform development of strategy</w:t>
            </w:r>
          </w:p>
        </w:tc>
        <w:tc>
          <w:tcPr>
            <w:tcW w:w="1153" w:type="dxa"/>
          </w:tcPr>
          <w:p w14:paraId="6DC637A1" w14:textId="7725AD19" w:rsidR="00044440" w:rsidRDefault="00044440" w:rsidP="00154606">
            <w:r>
              <w:t>NN</w:t>
            </w:r>
          </w:p>
        </w:tc>
        <w:tc>
          <w:tcPr>
            <w:tcW w:w="1550" w:type="dxa"/>
          </w:tcPr>
          <w:p w14:paraId="68510B34" w14:textId="77777777" w:rsidR="00044440" w:rsidRDefault="00044440" w:rsidP="00154606"/>
        </w:tc>
        <w:tc>
          <w:tcPr>
            <w:tcW w:w="1688" w:type="dxa"/>
          </w:tcPr>
          <w:p w14:paraId="0827C381" w14:textId="77777777" w:rsidR="00044440" w:rsidRDefault="00044440" w:rsidP="00154606"/>
        </w:tc>
      </w:tr>
      <w:tr w:rsidR="00044440" w14:paraId="06C0CD70" w14:textId="23AEB56B" w:rsidTr="0084791A">
        <w:trPr>
          <w:trHeight w:val="431"/>
        </w:trPr>
        <w:tc>
          <w:tcPr>
            <w:tcW w:w="6268" w:type="dxa"/>
          </w:tcPr>
          <w:p w14:paraId="6D1ADFB6" w14:textId="110CE455" w:rsidR="00044440" w:rsidRDefault="00044440" w:rsidP="00154606">
            <w:r>
              <w:t>3.5.2 GFiG to lobby RBG to develop strategy</w:t>
            </w:r>
          </w:p>
        </w:tc>
        <w:tc>
          <w:tcPr>
            <w:tcW w:w="3517" w:type="dxa"/>
          </w:tcPr>
          <w:p w14:paraId="3B053996" w14:textId="2BC3F544" w:rsidR="00044440" w:rsidRDefault="0097581E" w:rsidP="00154606">
            <w:r>
              <w:t>A strategy that results in improved access to healthy and affordable food in priority areas</w:t>
            </w:r>
          </w:p>
        </w:tc>
        <w:tc>
          <w:tcPr>
            <w:tcW w:w="1153" w:type="dxa"/>
          </w:tcPr>
          <w:p w14:paraId="527EFBB2" w14:textId="185F0840" w:rsidR="00044440" w:rsidRDefault="00907141" w:rsidP="00154606">
            <w:r>
              <w:t>GFiG</w:t>
            </w:r>
          </w:p>
        </w:tc>
        <w:tc>
          <w:tcPr>
            <w:tcW w:w="1550" w:type="dxa"/>
          </w:tcPr>
          <w:p w14:paraId="6C8AAB16" w14:textId="77777777" w:rsidR="00044440" w:rsidRDefault="00044440" w:rsidP="00154606"/>
        </w:tc>
        <w:tc>
          <w:tcPr>
            <w:tcW w:w="1688" w:type="dxa"/>
          </w:tcPr>
          <w:p w14:paraId="1ED25984" w14:textId="77777777" w:rsidR="00044440" w:rsidRDefault="00044440" w:rsidP="00154606"/>
        </w:tc>
      </w:tr>
      <w:tr w:rsidR="00044440" w14:paraId="3ABD2917" w14:textId="44A12C99" w:rsidTr="0084791A">
        <w:trPr>
          <w:trHeight w:val="402"/>
        </w:trPr>
        <w:tc>
          <w:tcPr>
            <w:tcW w:w="6268" w:type="dxa"/>
          </w:tcPr>
          <w:p w14:paraId="3C28740C" w14:textId="36915783" w:rsidR="00044440" w:rsidRDefault="00044440" w:rsidP="00154606">
            <w:r>
              <w:t>3.5.3 To develop a street markets development plan for Greenwich</w:t>
            </w:r>
          </w:p>
        </w:tc>
        <w:tc>
          <w:tcPr>
            <w:tcW w:w="3517" w:type="dxa"/>
          </w:tcPr>
          <w:p w14:paraId="76F8D3B6" w14:textId="3D240204" w:rsidR="00044440" w:rsidRDefault="00907141" w:rsidP="00154606">
            <w:r>
              <w:t>Improved access to affordable fruit and veg in priority areas</w:t>
            </w:r>
          </w:p>
        </w:tc>
        <w:tc>
          <w:tcPr>
            <w:tcW w:w="1153" w:type="dxa"/>
          </w:tcPr>
          <w:p w14:paraId="42DEE7C6" w14:textId="00D6FEAE" w:rsidR="00044440" w:rsidRDefault="00044440" w:rsidP="00154606">
            <w:r>
              <w:t>CP</w:t>
            </w:r>
          </w:p>
        </w:tc>
        <w:tc>
          <w:tcPr>
            <w:tcW w:w="1550" w:type="dxa"/>
          </w:tcPr>
          <w:p w14:paraId="7C6E7E1A" w14:textId="77777777" w:rsidR="00044440" w:rsidRDefault="00044440" w:rsidP="00154606"/>
        </w:tc>
        <w:tc>
          <w:tcPr>
            <w:tcW w:w="1688" w:type="dxa"/>
          </w:tcPr>
          <w:p w14:paraId="35E8B038" w14:textId="77777777" w:rsidR="00044440" w:rsidRDefault="00044440" w:rsidP="00154606"/>
        </w:tc>
      </w:tr>
      <w:tr w:rsidR="00044440" w14:paraId="1E6C1894" w14:textId="7B9548FE" w:rsidTr="0084791A">
        <w:trPr>
          <w:trHeight w:val="402"/>
        </w:trPr>
        <w:tc>
          <w:tcPr>
            <w:tcW w:w="6268" w:type="dxa"/>
          </w:tcPr>
          <w:p w14:paraId="73462484" w14:textId="70590686" w:rsidR="00044440" w:rsidRDefault="00044440" w:rsidP="00154606">
            <w:r>
              <w:t>3.5.4 Identify shops owned by RBG and explore potential incentives for businesses offering a better range of healthy foods e.g. reduced business rates/rents business support</w:t>
            </w:r>
          </w:p>
        </w:tc>
        <w:tc>
          <w:tcPr>
            <w:tcW w:w="3517" w:type="dxa"/>
          </w:tcPr>
          <w:p w14:paraId="64F3C3CD" w14:textId="386B4572" w:rsidR="00044440" w:rsidRDefault="00907141" w:rsidP="00154606">
            <w:r>
              <w:t>New food businesses/community food projects providing healthy and affordable food in priority areas</w:t>
            </w:r>
          </w:p>
        </w:tc>
        <w:tc>
          <w:tcPr>
            <w:tcW w:w="1153" w:type="dxa"/>
          </w:tcPr>
          <w:p w14:paraId="76AB8661" w14:textId="555EA1D8" w:rsidR="00044440" w:rsidRDefault="00907141" w:rsidP="00154606">
            <w:r>
              <w:t>GCDA</w:t>
            </w:r>
          </w:p>
        </w:tc>
        <w:tc>
          <w:tcPr>
            <w:tcW w:w="1550" w:type="dxa"/>
          </w:tcPr>
          <w:p w14:paraId="2D4F418F" w14:textId="77777777" w:rsidR="00044440" w:rsidRDefault="00044440" w:rsidP="00154606"/>
        </w:tc>
        <w:tc>
          <w:tcPr>
            <w:tcW w:w="1688" w:type="dxa"/>
          </w:tcPr>
          <w:p w14:paraId="5492CA6A" w14:textId="77777777" w:rsidR="00044440" w:rsidRDefault="00044440" w:rsidP="00154606"/>
        </w:tc>
      </w:tr>
      <w:tr w:rsidR="00044440" w14:paraId="60307391" w14:textId="08B6E312" w:rsidTr="0084791A">
        <w:trPr>
          <w:trHeight w:val="908"/>
        </w:trPr>
        <w:tc>
          <w:tcPr>
            <w:tcW w:w="6268" w:type="dxa"/>
            <w:shd w:val="clear" w:color="auto" w:fill="E2EFD9" w:themeFill="accent6" w:themeFillTint="33"/>
          </w:tcPr>
          <w:p w14:paraId="5EBAB055" w14:textId="4FB2636B" w:rsidR="00044440" w:rsidRDefault="00044440" w:rsidP="00154606">
            <w:r>
              <w:rPr>
                <w:rFonts w:ascii="Calibri" w:eastAsia="Times New Roman" w:hAnsi="Calibri" w:cs="Calibri"/>
                <w:color w:val="000000"/>
              </w:rPr>
              <w:t>Objective</w:t>
            </w:r>
            <w:r>
              <w:t xml:space="preserve"> 6 </w:t>
            </w:r>
            <w:r>
              <w:rPr>
                <w:rFonts w:ascii="Calibri" w:hAnsi="Calibri"/>
              </w:rPr>
              <w:t>To explore ways to maximise use of existing levers within planning regulations to improve healthier food retail in Greenwich</w:t>
            </w:r>
          </w:p>
        </w:tc>
        <w:tc>
          <w:tcPr>
            <w:tcW w:w="3517" w:type="dxa"/>
            <w:shd w:val="clear" w:color="auto" w:fill="E2EFD9" w:themeFill="accent6" w:themeFillTint="33"/>
          </w:tcPr>
          <w:p w14:paraId="3B0B897E" w14:textId="77777777" w:rsidR="00044440" w:rsidRDefault="00044440" w:rsidP="00154606"/>
        </w:tc>
        <w:tc>
          <w:tcPr>
            <w:tcW w:w="1153" w:type="dxa"/>
            <w:shd w:val="clear" w:color="auto" w:fill="E2EFD9" w:themeFill="accent6" w:themeFillTint="33"/>
          </w:tcPr>
          <w:p w14:paraId="44A66DBB" w14:textId="3D91CC43" w:rsidR="00044440" w:rsidRDefault="0084791A" w:rsidP="00154606">
            <w:r>
              <w:t>JC</w:t>
            </w:r>
          </w:p>
        </w:tc>
        <w:tc>
          <w:tcPr>
            <w:tcW w:w="1550" w:type="dxa"/>
            <w:shd w:val="clear" w:color="auto" w:fill="E2EFD9" w:themeFill="accent6" w:themeFillTint="33"/>
          </w:tcPr>
          <w:p w14:paraId="3FCC794C" w14:textId="77777777" w:rsidR="00044440" w:rsidRDefault="00044440" w:rsidP="00154606"/>
        </w:tc>
        <w:tc>
          <w:tcPr>
            <w:tcW w:w="1688" w:type="dxa"/>
            <w:shd w:val="clear" w:color="auto" w:fill="E2EFD9" w:themeFill="accent6" w:themeFillTint="33"/>
          </w:tcPr>
          <w:p w14:paraId="225634B3" w14:textId="77777777" w:rsidR="00044440" w:rsidRDefault="00044440" w:rsidP="00154606"/>
        </w:tc>
      </w:tr>
      <w:tr w:rsidR="00044440" w14:paraId="188BAD4B" w14:textId="714C6764" w:rsidTr="0084791A">
        <w:trPr>
          <w:trHeight w:val="402"/>
        </w:trPr>
        <w:tc>
          <w:tcPr>
            <w:tcW w:w="6268" w:type="dxa"/>
          </w:tcPr>
          <w:p w14:paraId="34EA119C" w14:textId="028A69DA" w:rsidR="00044440" w:rsidRDefault="00044440" w:rsidP="00154606">
            <w:r>
              <w:t>3.6.1 To meet with Planning to identify ways to encourage planning officers to follow existing regulations, including Supplementary Planning Guidance</w:t>
            </w:r>
          </w:p>
        </w:tc>
        <w:tc>
          <w:tcPr>
            <w:tcW w:w="3517" w:type="dxa"/>
          </w:tcPr>
          <w:p w14:paraId="12B2548F" w14:textId="5DFC1D9B" w:rsidR="00044440" w:rsidRDefault="0084791A" w:rsidP="00154606">
            <w:r>
              <w:t>Improved access to healthy and affordable food considered in all planning applications</w:t>
            </w:r>
          </w:p>
        </w:tc>
        <w:tc>
          <w:tcPr>
            <w:tcW w:w="1153" w:type="dxa"/>
          </w:tcPr>
          <w:p w14:paraId="5E629EFB" w14:textId="7E34D7A7" w:rsidR="00044440" w:rsidRDefault="0084791A" w:rsidP="00154606">
            <w:r>
              <w:t xml:space="preserve">JC </w:t>
            </w:r>
          </w:p>
        </w:tc>
        <w:tc>
          <w:tcPr>
            <w:tcW w:w="1550" w:type="dxa"/>
          </w:tcPr>
          <w:p w14:paraId="0879E365" w14:textId="4C422E15" w:rsidR="00044440" w:rsidRDefault="0084791A" w:rsidP="00154606">
            <w:r>
              <w:t>AL, CM, BL, CP</w:t>
            </w:r>
          </w:p>
        </w:tc>
        <w:tc>
          <w:tcPr>
            <w:tcW w:w="1688" w:type="dxa"/>
          </w:tcPr>
          <w:p w14:paraId="471555DC" w14:textId="77777777" w:rsidR="00044440" w:rsidRDefault="00044440" w:rsidP="00154606"/>
        </w:tc>
      </w:tr>
      <w:tr w:rsidR="0084791A" w14:paraId="306696FC" w14:textId="51B5DE69" w:rsidTr="0084791A">
        <w:trPr>
          <w:trHeight w:val="402"/>
        </w:trPr>
        <w:tc>
          <w:tcPr>
            <w:tcW w:w="6268" w:type="dxa"/>
            <w:shd w:val="clear" w:color="auto" w:fill="DEEAF6" w:themeFill="accent5" w:themeFillTint="33"/>
          </w:tcPr>
          <w:p w14:paraId="7FAF0BA7" w14:textId="4B74202D" w:rsidR="0084791A" w:rsidRDefault="0084791A" w:rsidP="0084791A">
            <w:r>
              <w:t>3.6.2 To compile evidence that can be used when responding to planning consultations</w:t>
            </w:r>
          </w:p>
        </w:tc>
        <w:tc>
          <w:tcPr>
            <w:tcW w:w="3517" w:type="dxa"/>
            <w:shd w:val="clear" w:color="auto" w:fill="DEEAF6" w:themeFill="accent5" w:themeFillTint="33"/>
          </w:tcPr>
          <w:p w14:paraId="795F00C6" w14:textId="6E6B4DDD" w:rsidR="0084791A" w:rsidRDefault="0084791A" w:rsidP="0084791A">
            <w:r>
              <w:t>Improved access to healthy and affordable food considered in all planning applications</w:t>
            </w:r>
          </w:p>
        </w:tc>
        <w:tc>
          <w:tcPr>
            <w:tcW w:w="1153" w:type="dxa"/>
            <w:shd w:val="clear" w:color="auto" w:fill="DEEAF6" w:themeFill="accent5" w:themeFillTint="33"/>
          </w:tcPr>
          <w:p w14:paraId="4CADA217" w14:textId="1102E491" w:rsidR="0084791A" w:rsidRDefault="0084791A" w:rsidP="0084791A">
            <w:r>
              <w:t>NN</w:t>
            </w:r>
          </w:p>
        </w:tc>
        <w:tc>
          <w:tcPr>
            <w:tcW w:w="1550" w:type="dxa"/>
            <w:shd w:val="clear" w:color="auto" w:fill="DEEAF6" w:themeFill="accent5" w:themeFillTint="33"/>
          </w:tcPr>
          <w:p w14:paraId="3C30376E" w14:textId="77777777" w:rsidR="0084791A" w:rsidRDefault="0084791A" w:rsidP="0084791A"/>
        </w:tc>
        <w:tc>
          <w:tcPr>
            <w:tcW w:w="1688" w:type="dxa"/>
            <w:shd w:val="clear" w:color="auto" w:fill="DEEAF6" w:themeFill="accent5" w:themeFillTint="33"/>
          </w:tcPr>
          <w:p w14:paraId="20CB4018" w14:textId="77777777" w:rsidR="0084791A" w:rsidRDefault="0084791A" w:rsidP="0084791A"/>
        </w:tc>
      </w:tr>
      <w:tr w:rsidR="0084791A" w14:paraId="3FB6325C" w14:textId="439A4ABE" w:rsidTr="0084791A">
        <w:trPr>
          <w:trHeight w:val="402"/>
        </w:trPr>
        <w:tc>
          <w:tcPr>
            <w:tcW w:w="6268" w:type="dxa"/>
            <w:shd w:val="clear" w:color="auto" w:fill="E2EFD9" w:themeFill="accent6" w:themeFillTint="33"/>
          </w:tcPr>
          <w:p w14:paraId="2B636BDA" w14:textId="3FAC50B9" w:rsidR="0084791A" w:rsidRDefault="0084791A" w:rsidP="0084791A">
            <w:r>
              <w:rPr>
                <w:rFonts w:ascii="Calibri" w:eastAsia="Times New Roman" w:hAnsi="Calibri" w:cs="Calibri"/>
                <w:color w:val="000000"/>
              </w:rPr>
              <w:t>Objective</w:t>
            </w:r>
            <w:r>
              <w:t xml:space="preserve"> 7 To </w:t>
            </w:r>
            <w:r>
              <w:rPr>
                <w:rFonts w:ascii="Calibri" w:hAnsi="Calibri"/>
              </w:rPr>
              <w:t xml:space="preserve">explore the potential for linking new developers with the Public Health commissioned </w:t>
            </w:r>
            <w:r>
              <w:rPr>
                <w:rFonts w:ascii="Calibri" w:hAnsi="Calibri"/>
                <w:i/>
              </w:rPr>
              <w:t>Good Food in Greenwich</w:t>
            </w:r>
            <w:r>
              <w:rPr>
                <w:rFonts w:ascii="Calibri" w:hAnsi="Calibri"/>
              </w:rPr>
              <w:t xml:space="preserve"> Food Environments initiative, so that opportunities for healthier food retail can be explored during the early stages of planning new developments</w:t>
            </w:r>
          </w:p>
        </w:tc>
        <w:tc>
          <w:tcPr>
            <w:tcW w:w="3517" w:type="dxa"/>
            <w:shd w:val="clear" w:color="auto" w:fill="E2EFD9" w:themeFill="accent6" w:themeFillTint="33"/>
          </w:tcPr>
          <w:p w14:paraId="202D4EFB" w14:textId="25971ADC" w:rsidR="0084791A" w:rsidRDefault="0084791A" w:rsidP="0084791A"/>
        </w:tc>
        <w:tc>
          <w:tcPr>
            <w:tcW w:w="1153" w:type="dxa"/>
            <w:shd w:val="clear" w:color="auto" w:fill="E2EFD9" w:themeFill="accent6" w:themeFillTint="33"/>
          </w:tcPr>
          <w:p w14:paraId="053BC349" w14:textId="2CBB2141" w:rsidR="0084791A" w:rsidRDefault="0084791A" w:rsidP="0084791A">
            <w:r>
              <w:t>JC</w:t>
            </w:r>
          </w:p>
        </w:tc>
        <w:tc>
          <w:tcPr>
            <w:tcW w:w="1550" w:type="dxa"/>
            <w:shd w:val="clear" w:color="auto" w:fill="E2EFD9" w:themeFill="accent6" w:themeFillTint="33"/>
          </w:tcPr>
          <w:p w14:paraId="60BF81AA" w14:textId="25CA0EB1" w:rsidR="0084791A" w:rsidRDefault="0084791A" w:rsidP="0084791A">
            <w:r>
              <w:t>GCDA/CH</w:t>
            </w:r>
          </w:p>
        </w:tc>
        <w:tc>
          <w:tcPr>
            <w:tcW w:w="1688" w:type="dxa"/>
            <w:shd w:val="clear" w:color="auto" w:fill="E2EFD9" w:themeFill="accent6" w:themeFillTint="33"/>
          </w:tcPr>
          <w:p w14:paraId="2DDE2ECD" w14:textId="77777777" w:rsidR="0084791A" w:rsidRDefault="0084791A" w:rsidP="0084791A"/>
        </w:tc>
      </w:tr>
    </w:tbl>
    <w:p w14:paraId="0EFB8F73" w14:textId="6140C7F1" w:rsidR="00154606" w:rsidRDefault="00154606" w:rsidP="00AB52C0"/>
    <w:p w14:paraId="0D434816" w14:textId="32338DD1" w:rsidR="009F5776" w:rsidRDefault="009F5776" w:rsidP="00AB52C0"/>
    <w:p w14:paraId="7ED46955" w14:textId="0EDA38BA" w:rsidR="009F5776" w:rsidRDefault="009F5776" w:rsidP="00AB52C0"/>
    <w:p w14:paraId="393D9479" w14:textId="373B1D97" w:rsidR="009F5776" w:rsidRDefault="009F5776" w:rsidP="00AB52C0"/>
    <w:p w14:paraId="1A972F14" w14:textId="5C2E010C" w:rsidR="00154606" w:rsidRDefault="00154606" w:rsidP="00AB52C0"/>
    <w:tbl>
      <w:tblPr>
        <w:tblStyle w:val="TableGrid"/>
        <w:tblW w:w="14176" w:type="dxa"/>
        <w:tblInd w:w="-601" w:type="dxa"/>
        <w:tblLayout w:type="fixed"/>
        <w:tblLook w:val="04A0" w:firstRow="1" w:lastRow="0" w:firstColumn="1" w:lastColumn="0" w:noHBand="0" w:noVBand="1"/>
      </w:tblPr>
      <w:tblGrid>
        <w:gridCol w:w="6379"/>
        <w:gridCol w:w="3544"/>
        <w:gridCol w:w="992"/>
        <w:gridCol w:w="1560"/>
        <w:gridCol w:w="1701"/>
      </w:tblGrid>
      <w:tr w:rsidR="00044440" w:rsidRPr="0080589C" w14:paraId="28B6D702" w14:textId="77777777" w:rsidTr="00044440">
        <w:tc>
          <w:tcPr>
            <w:tcW w:w="14176" w:type="dxa"/>
            <w:gridSpan w:val="5"/>
            <w:shd w:val="clear" w:color="auto" w:fill="C5E0B3" w:themeFill="accent6" w:themeFillTint="66"/>
          </w:tcPr>
          <w:p w14:paraId="4C31B10B" w14:textId="7450D30F" w:rsidR="00044440" w:rsidRPr="0080589C" w:rsidRDefault="00044440" w:rsidP="001814DF">
            <w:pPr>
              <w:jc w:val="both"/>
              <w:rPr>
                <w:rFonts w:ascii="Calibri" w:hAnsi="Calibri"/>
                <w:b/>
              </w:rPr>
            </w:pPr>
            <w:r w:rsidRPr="0080589C">
              <w:rPr>
                <w:rFonts w:ascii="Calibri" w:hAnsi="Calibri"/>
                <w:b/>
              </w:rPr>
              <w:t xml:space="preserve">Aim </w:t>
            </w:r>
            <w:r>
              <w:rPr>
                <w:rFonts w:ascii="Calibri" w:hAnsi="Calibri"/>
                <w:b/>
              </w:rPr>
              <w:t>4</w:t>
            </w:r>
            <w:r w:rsidRPr="0080589C">
              <w:rPr>
                <w:rFonts w:ascii="Calibri" w:hAnsi="Calibri"/>
                <w:b/>
              </w:rPr>
              <w:t>: To support the provision of meals to vulnerable groups in Greenwich.</w:t>
            </w:r>
          </w:p>
        </w:tc>
      </w:tr>
      <w:tr w:rsidR="00044440" w14:paraId="49633F9C" w14:textId="77777777" w:rsidTr="00044440">
        <w:trPr>
          <w:trHeight w:val="449"/>
        </w:trPr>
        <w:tc>
          <w:tcPr>
            <w:tcW w:w="6379" w:type="dxa"/>
          </w:tcPr>
          <w:p w14:paraId="096341CB" w14:textId="3C35B861" w:rsidR="00044440" w:rsidRDefault="00044440" w:rsidP="00154606">
            <w:r>
              <w:t>Objectives &amp; actions</w:t>
            </w:r>
          </w:p>
        </w:tc>
        <w:tc>
          <w:tcPr>
            <w:tcW w:w="3544" w:type="dxa"/>
          </w:tcPr>
          <w:p w14:paraId="3FDFC8F6" w14:textId="5CDD25A2" w:rsidR="00044440" w:rsidRDefault="00044440" w:rsidP="00154606">
            <w:r>
              <w:t xml:space="preserve">Outputs &amp; outcomes </w:t>
            </w:r>
          </w:p>
        </w:tc>
        <w:tc>
          <w:tcPr>
            <w:tcW w:w="992" w:type="dxa"/>
          </w:tcPr>
          <w:p w14:paraId="072D5266" w14:textId="77777777" w:rsidR="00044440" w:rsidRDefault="00044440" w:rsidP="00154606">
            <w:r>
              <w:t>Lead</w:t>
            </w:r>
          </w:p>
        </w:tc>
        <w:tc>
          <w:tcPr>
            <w:tcW w:w="1560" w:type="dxa"/>
          </w:tcPr>
          <w:p w14:paraId="70BEBC0A" w14:textId="77777777" w:rsidR="00044440" w:rsidRDefault="00044440" w:rsidP="00154606">
            <w:r>
              <w:t>Partners</w:t>
            </w:r>
          </w:p>
        </w:tc>
        <w:tc>
          <w:tcPr>
            <w:tcW w:w="1701" w:type="dxa"/>
          </w:tcPr>
          <w:p w14:paraId="6040B32F" w14:textId="77777777" w:rsidR="00044440" w:rsidRDefault="00044440" w:rsidP="00154606">
            <w:r>
              <w:t>Timescale</w:t>
            </w:r>
          </w:p>
        </w:tc>
      </w:tr>
      <w:tr w:rsidR="00044440" w14:paraId="6747C348" w14:textId="77777777" w:rsidTr="00044440">
        <w:tc>
          <w:tcPr>
            <w:tcW w:w="6379" w:type="dxa"/>
            <w:shd w:val="clear" w:color="auto" w:fill="E2EFD9" w:themeFill="accent6" w:themeFillTint="33"/>
          </w:tcPr>
          <w:p w14:paraId="7F8C27D9" w14:textId="74637028" w:rsidR="00044440" w:rsidRPr="00916ACB"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 1 </w:t>
            </w:r>
            <w:r w:rsidRPr="00BC4E13">
              <w:rPr>
                <w:rFonts w:ascii="Calibri" w:hAnsi="Calibri"/>
              </w:rPr>
              <w:t>Developing a borough-level infrastructure for surplus food redistributi</w:t>
            </w:r>
            <w:r>
              <w:rPr>
                <w:rFonts w:ascii="Calibri" w:hAnsi="Calibri"/>
              </w:rPr>
              <w:t>on</w:t>
            </w:r>
            <w:r w:rsidRPr="00BC4E13">
              <w:rPr>
                <w:rFonts w:ascii="Calibri" w:hAnsi="Calibri"/>
              </w:rPr>
              <w:t>.</w:t>
            </w:r>
          </w:p>
        </w:tc>
        <w:tc>
          <w:tcPr>
            <w:tcW w:w="3544" w:type="dxa"/>
            <w:shd w:val="clear" w:color="auto" w:fill="E2EFD9" w:themeFill="accent6" w:themeFillTint="33"/>
          </w:tcPr>
          <w:p w14:paraId="3EE1AA6A" w14:textId="77777777" w:rsidR="00044440" w:rsidRDefault="00044440" w:rsidP="00154606"/>
        </w:tc>
        <w:tc>
          <w:tcPr>
            <w:tcW w:w="992" w:type="dxa"/>
            <w:shd w:val="clear" w:color="auto" w:fill="E2EFD9" w:themeFill="accent6" w:themeFillTint="33"/>
          </w:tcPr>
          <w:p w14:paraId="725384A3" w14:textId="0D131FA1" w:rsidR="00044440" w:rsidRDefault="00CD50F7" w:rsidP="00154606">
            <w:r>
              <w:t>GCDA/NN</w:t>
            </w:r>
          </w:p>
        </w:tc>
        <w:tc>
          <w:tcPr>
            <w:tcW w:w="1560" w:type="dxa"/>
            <w:shd w:val="clear" w:color="auto" w:fill="E2EFD9" w:themeFill="accent6" w:themeFillTint="33"/>
          </w:tcPr>
          <w:p w14:paraId="09146325" w14:textId="77777777" w:rsidR="00044440" w:rsidRDefault="00044440" w:rsidP="00154606"/>
        </w:tc>
        <w:tc>
          <w:tcPr>
            <w:tcW w:w="1701" w:type="dxa"/>
            <w:shd w:val="clear" w:color="auto" w:fill="E2EFD9" w:themeFill="accent6" w:themeFillTint="33"/>
          </w:tcPr>
          <w:p w14:paraId="6E2C34B7" w14:textId="77777777" w:rsidR="00044440" w:rsidRDefault="00044440" w:rsidP="00154606"/>
        </w:tc>
      </w:tr>
      <w:tr w:rsidR="00044440" w14:paraId="77FA666B" w14:textId="77777777" w:rsidTr="00044440">
        <w:tc>
          <w:tcPr>
            <w:tcW w:w="6379" w:type="dxa"/>
            <w:shd w:val="clear" w:color="auto" w:fill="DEEAF6" w:themeFill="accent5" w:themeFillTint="33"/>
          </w:tcPr>
          <w:p w14:paraId="24617C9B" w14:textId="6CF04DC2" w:rsidR="00044440" w:rsidRDefault="00044440" w:rsidP="00154606">
            <w:pPr>
              <w:contextualSpacing/>
              <w:rPr>
                <w:rFonts w:ascii="Calibri" w:hAnsi="Calibri"/>
              </w:rPr>
            </w:pPr>
            <w:r>
              <w:rPr>
                <w:rFonts w:ascii="Calibri" w:hAnsi="Calibri"/>
              </w:rPr>
              <w:t>4.1.1 To assess the need for pantries/community shops to redistribute surplus in more deprived communities</w:t>
            </w:r>
          </w:p>
        </w:tc>
        <w:tc>
          <w:tcPr>
            <w:tcW w:w="3544" w:type="dxa"/>
            <w:shd w:val="clear" w:color="auto" w:fill="DEEAF6" w:themeFill="accent5" w:themeFillTint="33"/>
          </w:tcPr>
          <w:p w14:paraId="4AF610A3" w14:textId="2C377266" w:rsidR="00044440" w:rsidRDefault="008B3E39" w:rsidP="00154606">
            <w:r>
              <w:t>Areas where residents would benefit identified</w:t>
            </w:r>
          </w:p>
        </w:tc>
        <w:tc>
          <w:tcPr>
            <w:tcW w:w="992" w:type="dxa"/>
            <w:shd w:val="clear" w:color="auto" w:fill="DEEAF6" w:themeFill="accent5" w:themeFillTint="33"/>
          </w:tcPr>
          <w:p w14:paraId="5CE91E3F" w14:textId="39144A52" w:rsidR="00044440" w:rsidRDefault="00CD50F7" w:rsidP="00154606">
            <w:r>
              <w:t>NN</w:t>
            </w:r>
          </w:p>
        </w:tc>
        <w:tc>
          <w:tcPr>
            <w:tcW w:w="1560" w:type="dxa"/>
            <w:shd w:val="clear" w:color="auto" w:fill="DEEAF6" w:themeFill="accent5" w:themeFillTint="33"/>
          </w:tcPr>
          <w:p w14:paraId="763A3957" w14:textId="476998B6" w:rsidR="00044440" w:rsidRDefault="00044440" w:rsidP="00154606"/>
        </w:tc>
        <w:tc>
          <w:tcPr>
            <w:tcW w:w="1701" w:type="dxa"/>
            <w:shd w:val="clear" w:color="auto" w:fill="DEEAF6" w:themeFill="accent5" w:themeFillTint="33"/>
          </w:tcPr>
          <w:p w14:paraId="32B6B25F" w14:textId="36B06FD9" w:rsidR="00044440" w:rsidRDefault="00044440" w:rsidP="00A96498">
            <w:r>
              <w:t>Jan 18/ ongoing</w:t>
            </w:r>
          </w:p>
        </w:tc>
      </w:tr>
      <w:tr w:rsidR="00044440" w14:paraId="26798268" w14:textId="77777777" w:rsidTr="00044440">
        <w:tc>
          <w:tcPr>
            <w:tcW w:w="6379" w:type="dxa"/>
            <w:shd w:val="clear" w:color="auto" w:fill="DEEAF6" w:themeFill="accent5" w:themeFillTint="33"/>
          </w:tcPr>
          <w:p w14:paraId="471B9DB0" w14:textId="3270A0D7" w:rsidR="00044440" w:rsidRPr="00BC4E13" w:rsidRDefault="00044440" w:rsidP="00154606">
            <w:pPr>
              <w:contextualSpacing/>
              <w:rPr>
                <w:rFonts w:ascii="Calibri" w:hAnsi="Calibri"/>
              </w:rPr>
            </w:pPr>
            <w:r>
              <w:rPr>
                <w:rFonts w:ascii="Calibri" w:hAnsi="Calibri"/>
              </w:rPr>
              <w:t>4.1.2 To develop and cost a model for surplus food redistribution</w:t>
            </w:r>
          </w:p>
        </w:tc>
        <w:tc>
          <w:tcPr>
            <w:tcW w:w="3544" w:type="dxa"/>
            <w:shd w:val="clear" w:color="auto" w:fill="DEEAF6" w:themeFill="accent5" w:themeFillTint="33"/>
          </w:tcPr>
          <w:p w14:paraId="097D3E6F" w14:textId="04BD3386" w:rsidR="00044440" w:rsidRDefault="000860AA" w:rsidP="00154606">
            <w:r>
              <w:t>Model to support funding applications created</w:t>
            </w:r>
          </w:p>
        </w:tc>
        <w:tc>
          <w:tcPr>
            <w:tcW w:w="992" w:type="dxa"/>
            <w:shd w:val="clear" w:color="auto" w:fill="DEEAF6" w:themeFill="accent5" w:themeFillTint="33"/>
          </w:tcPr>
          <w:p w14:paraId="24D0E578" w14:textId="0DD864D8" w:rsidR="00044440" w:rsidRDefault="00044440" w:rsidP="00154606">
            <w:r>
              <w:t>GCDA</w:t>
            </w:r>
          </w:p>
        </w:tc>
        <w:tc>
          <w:tcPr>
            <w:tcW w:w="1560" w:type="dxa"/>
            <w:shd w:val="clear" w:color="auto" w:fill="DEEAF6" w:themeFill="accent5" w:themeFillTint="33"/>
          </w:tcPr>
          <w:p w14:paraId="7CFFE875" w14:textId="41A1783A" w:rsidR="00044440" w:rsidRDefault="00044440" w:rsidP="00154606">
            <w:r>
              <w:t>NN</w:t>
            </w:r>
          </w:p>
        </w:tc>
        <w:tc>
          <w:tcPr>
            <w:tcW w:w="1701" w:type="dxa"/>
            <w:shd w:val="clear" w:color="auto" w:fill="DEEAF6" w:themeFill="accent5" w:themeFillTint="33"/>
          </w:tcPr>
          <w:p w14:paraId="0085D5BB" w14:textId="5094097E" w:rsidR="00044440" w:rsidRDefault="00044440" w:rsidP="00A96498">
            <w:r>
              <w:t>September 2018</w:t>
            </w:r>
          </w:p>
        </w:tc>
      </w:tr>
      <w:tr w:rsidR="00044440" w14:paraId="10193C37" w14:textId="77777777" w:rsidTr="00044440">
        <w:trPr>
          <w:trHeight w:val="620"/>
        </w:trPr>
        <w:tc>
          <w:tcPr>
            <w:tcW w:w="6379" w:type="dxa"/>
            <w:shd w:val="clear" w:color="auto" w:fill="DEEAF6" w:themeFill="accent5" w:themeFillTint="33"/>
          </w:tcPr>
          <w:p w14:paraId="1E8C9401" w14:textId="5FDF3B75" w:rsidR="00044440" w:rsidRPr="00BC4E13" w:rsidRDefault="00044440" w:rsidP="00154606">
            <w:pPr>
              <w:contextualSpacing/>
              <w:rPr>
                <w:rFonts w:ascii="Calibri" w:hAnsi="Calibri"/>
              </w:rPr>
            </w:pPr>
            <w:r>
              <w:rPr>
                <w:rFonts w:ascii="Calibri" w:hAnsi="Calibri"/>
              </w:rPr>
              <w:t>4.1.2 To identify organisations to host and/or fund pantries/community shops</w:t>
            </w:r>
          </w:p>
        </w:tc>
        <w:tc>
          <w:tcPr>
            <w:tcW w:w="3544" w:type="dxa"/>
            <w:shd w:val="clear" w:color="auto" w:fill="DEEAF6" w:themeFill="accent5" w:themeFillTint="33"/>
          </w:tcPr>
          <w:p w14:paraId="1216BFBF" w14:textId="3BE4A9A1" w:rsidR="00044440" w:rsidRDefault="000860AA" w:rsidP="00154606">
            <w:r>
              <w:t>3 pantries piloted</w:t>
            </w:r>
          </w:p>
        </w:tc>
        <w:tc>
          <w:tcPr>
            <w:tcW w:w="992" w:type="dxa"/>
            <w:shd w:val="clear" w:color="auto" w:fill="DEEAF6" w:themeFill="accent5" w:themeFillTint="33"/>
          </w:tcPr>
          <w:p w14:paraId="0DC6C843" w14:textId="10A11AB5" w:rsidR="00044440" w:rsidRDefault="00044440" w:rsidP="00154606">
            <w:r>
              <w:t>GCDA NN</w:t>
            </w:r>
          </w:p>
        </w:tc>
        <w:tc>
          <w:tcPr>
            <w:tcW w:w="1560" w:type="dxa"/>
            <w:shd w:val="clear" w:color="auto" w:fill="DEEAF6" w:themeFill="accent5" w:themeFillTint="33"/>
          </w:tcPr>
          <w:p w14:paraId="1DFD6136" w14:textId="0F8A5651" w:rsidR="00044440" w:rsidRDefault="00044440" w:rsidP="00154606">
            <w:r>
              <w:t xml:space="preserve">Triangle Homes, Peabody, </w:t>
            </w:r>
          </w:p>
        </w:tc>
        <w:tc>
          <w:tcPr>
            <w:tcW w:w="1701" w:type="dxa"/>
            <w:shd w:val="clear" w:color="auto" w:fill="DEEAF6" w:themeFill="accent5" w:themeFillTint="33"/>
          </w:tcPr>
          <w:p w14:paraId="1C870C8E" w14:textId="0F01C524" w:rsidR="00044440" w:rsidRDefault="000860AA" w:rsidP="00154606">
            <w:r>
              <w:t>Dec 2018</w:t>
            </w:r>
          </w:p>
        </w:tc>
      </w:tr>
      <w:tr w:rsidR="00044440" w14:paraId="589CC3B3" w14:textId="77777777" w:rsidTr="00044440">
        <w:tc>
          <w:tcPr>
            <w:tcW w:w="6379" w:type="dxa"/>
            <w:shd w:val="clear" w:color="auto" w:fill="DEEAF6" w:themeFill="accent5" w:themeFillTint="33"/>
          </w:tcPr>
          <w:p w14:paraId="3327C822" w14:textId="370A0331" w:rsidR="00044440" w:rsidRDefault="00044440" w:rsidP="00154606">
            <w:pPr>
              <w:contextualSpacing/>
              <w:rPr>
                <w:rFonts w:ascii="Calibri" w:hAnsi="Calibri"/>
              </w:rPr>
            </w:pPr>
            <w:r>
              <w:rPr>
                <w:rFonts w:ascii="Calibri" w:hAnsi="Calibri"/>
              </w:rPr>
              <w:t>4.1.3 To secure funding for capital (fridges &amp; storage)</w:t>
            </w:r>
          </w:p>
        </w:tc>
        <w:tc>
          <w:tcPr>
            <w:tcW w:w="3544" w:type="dxa"/>
            <w:shd w:val="clear" w:color="auto" w:fill="DEEAF6" w:themeFill="accent5" w:themeFillTint="33"/>
          </w:tcPr>
          <w:p w14:paraId="1835A0C0" w14:textId="3227AE0B" w:rsidR="00044440" w:rsidRDefault="000860AA" w:rsidP="00154606">
            <w:r>
              <w:t>Panties up and running</w:t>
            </w:r>
          </w:p>
        </w:tc>
        <w:tc>
          <w:tcPr>
            <w:tcW w:w="992" w:type="dxa"/>
            <w:shd w:val="clear" w:color="auto" w:fill="DEEAF6" w:themeFill="accent5" w:themeFillTint="33"/>
          </w:tcPr>
          <w:p w14:paraId="5C64A028" w14:textId="77777777" w:rsidR="00044440" w:rsidRDefault="00044440" w:rsidP="00154606"/>
        </w:tc>
        <w:tc>
          <w:tcPr>
            <w:tcW w:w="1560" w:type="dxa"/>
            <w:shd w:val="clear" w:color="auto" w:fill="DEEAF6" w:themeFill="accent5" w:themeFillTint="33"/>
          </w:tcPr>
          <w:p w14:paraId="1B60FBC8" w14:textId="77777777" w:rsidR="00044440" w:rsidRDefault="00044440" w:rsidP="00154606"/>
        </w:tc>
        <w:tc>
          <w:tcPr>
            <w:tcW w:w="1701" w:type="dxa"/>
            <w:shd w:val="clear" w:color="auto" w:fill="DEEAF6" w:themeFill="accent5" w:themeFillTint="33"/>
          </w:tcPr>
          <w:p w14:paraId="72A7F055" w14:textId="77777777" w:rsidR="00044440" w:rsidRDefault="00044440" w:rsidP="00154606"/>
        </w:tc>
      </w:tr>
      <w:tr w:rsidR="00044440" w14:paraId="19313BBF" w14:textId="77777777" w:rsidTr="00044440">
        <w:tc>
          <w:tcPr>
            <w:tcW w:w="6379" w:type="dxa"/>
            <w:shd w:val="clear" w:color="auto" w:fill="E2EFD9" w:themeFill="accent6" w:themeFillTint="33"/>
          </w:tcPr>
          <w:p w14:paraId="110C9C85" w14:textId="524AA679" w:rsidR="00044440" w:rsidRPr="00916ACB"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 2 </w:t>
            </w:r>
            <w:r w:rsidRPr="00BC4E13">
              <w:rPr>
                <w:rFonts w:ascii="Calibri" w:hAnsi="Calibri"/>
              </w:rPr>
              <w:t>Supporting community p</w:t>
            </w:r>
            <w:r>
              <w:rPr>
                <w:rFonts w:ascii="Calibri" w:hAnsi="Calibri"/>
              </w:rPr>
              <w:t xml:space="preserve">rojects such as community lunch </w:t>
            </w:r>
            <w:r w:rsidRPr="00BC4E13">
              <w:rPr>
                <w:rFonts w:ascii="Calibri" w:hAnsi="Calibri"/>
              </w:rPr>
              <w:t>and breakfast clubs to access surplus food.</w:t>
            </w:r>
          </w:p>
        </w:tc>
        <w:tc>
          <w:tcPr>
            <w:tcW w:w="3544" w:type="dxa"/>
            <w:shd w:val="clear" w:color="auto" w:fill="E2EFD9" w:themeFill="accent6" w:themeFillTint="33"/>
          </w:tcPr>
          <w:p w14:paraId="2BDD62C6" w14:textId="77777777" w:rsidR="00044440" w:rsidRDefault="00044440" w:rsidP="00154606"/>
        </w:tc>
        <w:tc>
          <w:tcPr>
            <w:tcW w:w="992" w:type="dxa"/>
            <w:shd w:val="clear" w:color="auto" w:fill="E2EFD9" w:themeFill="accent6" w:themeFillTint="33"/>
          </w:tcPr>
          <w:p w14:paraId="67231234" w14:textId="77777777" w:rsidR="00044440" w:rsidRDefault="00044440" w:rsidP="00154606"/>
        </w:tc>
        <w:tc>
          <w:tcPr>
            <w:tcW w:w="1560" w:type="dxa"/>
            <w:shd w:val="clear" w:color="auto" w:fill="E2EFD9" w:themeFill="accent6" w:themeFillTint="33"/>
          </w:tcPr>
          <w:p w14:paraId="477E51A5" w14:textId="77777777" w:rsidR="00044440" w:rsidRDefault="00044440" w:rsidP="00154606"/>
        </w:tc>
        <w:tc>
          <w:tcPr>
            <w:tcW w:w="1701" w:type="dxa"/>
            <w:shd w:val="clear" w:color="auto" w:fill="E2EFD9" w:themeFill="accent6" w:themeFillTint="33"/>
          </w:tcPr>
          <w:p w14:paraId="540F1157" w14:textId="77777777" w:rsidR="00044440" w:rsidRDefault="00044440" w:rsidP="00154606"/>
        </w:tc>
      </w:tr>
      <w:tr w:rsidR="00044440" w14:paraId="3D3FFB66" w14:textId="77777777" w:rsidTr="00044440">
        <w:tc>
          <w:tcPr>
            <w:tcW w:w="6379" w:type="dxa"/>
          </w:tcPr>
          <w:p w14:paraId="10CDBC52" w14:textId="47124744" w:rsidR="00044440" w:rsidRPr="00BC4E13" w:rsidRDefault="00044440" w:rsidP="00154606">
            <w:pPr>
              <w:rPr>
                <w:rFonts w:ascii="Calibri" w:eastAsia="Times New Roman" w:hAnsi="Calibri" w:cs="Calibri"/>
                <w:color w:val="000000"/>
              </w:rPr>
            </w:pPr>
            <w:r>
              <w:rPr>
                <w:rFonts w:ascii="Calibri" w:eastAsia="Times New Roman" w:hAnsi="Calibri" w:cs="Calibri"/>
                <w:color w:val="000000"/>
              </w:rPr>
              <w:t>4.2.1 To publicise FareShare to potential Community Members</w:t>
            </w:r>
          </w:p>
        </w:tc>
        <w:tc>
          <w:tcPr>
            <w:tcW w:w="3544" w:type="dxa"/>
          </w:tcPr>
          <w:p w14:paraId="3FBE5687" w14:textId="6FD2D8C9" w:rsidR="00044440" w:rsidRDefault="000860AA" w:rsidP="00154606">
            <w:r>
              <w:t>Community projects making savings on food costs</w:t>
            </w:r>
          </w:p>
        </w:tc>
        <w:tc>
          <w:tcPr>
            <w:tcW w:w="992" w:type="dxa"/>
          </w:tcPr>
          <w:p w14:paraId="040A507D" w14:textId="77777777" w:rsidR="00044440" w:rsidRDefault="00044440" w:rsidP="00154606">
            <w:r>
              <w:t>All</w:t>
            </w:r>
          </w:p>
        </w:tc>
        <w:tc>
          <w:tcPr>
            <w:tcW w:w="1560" w:type="dxa"/>
          </w:tcPr>
          <w:p w14:paraId="1ABE7DEA" w14:textId="77777777" w:rsidR="00044440" w:rsidRDefault="00044440" w:rsidP="00154606"/>
        </w:tc>
        <w:tc>
          <w:tcPr>
            <w:tcW w:w="1701" w:type="dxa"/>
          </w:tcPr>
          <w:p w14:paraId="18F13DD2" w14:textId="77777777" w:rsidR="00044440" w:rsidRDefault="00044440" w:rsidP="00154606"/>
        </w:tc>
      </w:tr>
      <w:tr w:rsidR="00044440" w14:paraId="3D3FA0A6" w14:textId="77777777" w:rsidTr="00044440">
        <w:tc>
          <w:tcPr>
            <w:tcW w:w="6379" w:type="dxa"/>
            <w:shd w:val="clear" w:color="auto" w:fill="E2EFD9" w:themeFill="accent6" w:themeFillTint="33"/>
          </w:tcPr>
          <w:p w14:paraId="58251F08" w14:textId="6BC3D683" w:rsidR="00044440" w:rsidRDefault="00044440" w:rsidP="00154606">
            <w:r>
              <w:rPr>
                <w:rFonts w:ascii="Calibri" w:eastAsia="Times New Roman" w:hAnsi="Calibri" w:cs="Calibri"/>
                <w:color w:val="000000"/>
              </w:rPr>
              <w:t xml:space="preserve">Objective 3 </w:t>
            </w:r>
            <w:r w:rsidRPr="00BC4E13">
              <w:rPr>
                <w:rFonts w:ascii="Calibri" w:eastAsia="Times New Roman" w:hAnsi="Calibri" w:cs="Calibri"/>
                <w:color w:val="000000"/>
              </w:rPr>
              <w:t>Expan</w:t>
            </w:r>
            <w:r>
              <w:rPr>
                <w:rFonts w:ascii="Calibri" w:eastAsia="Times New Roman" w:hAnsi="Calibri" w:cs="Calibri"/>
                <w:color w:val="000000"/>
              </w:rPr>
              <w:t xml:space="preserve">ding </w:t>
            </w:r>
            <w:r w:rsidRPr="00BC4E13">
              <w:rPr>
                <w:rFonts w:ascii="Calibri" w:eastAsia="Times New Roman" w:hAnsi="Calibri" w:cs="Calibri"/>
                <w:color w:val="000000"/>
              </w:rPr>
              <w:t>school breakfast club provision</w:t>
            </w:r>
          </w:p>
        </w:tc>
        <w:tc>
          <w:tcPr>
            <w:tcW w:w="3544" w:type="dxa"/>
            <w:shd w:val="clear" w:color="auto" w:fill="E2EFD9" w:themeFill="accent6" w:themeFillTint="33"/>
          </w:tcPr>
          <w:p w14:paraId="23245F1C" w14:textId="77777777" w:rsidR="00044440" w:rsidRDefault="00044440" w:rsidP="00154606"/>
        </w:tc>
        <w:tc>
          <w:tcPr>
            <w:tcW w:w="992" w:type="dxa"/>
            <w:shd w:val="clear" w:color="auto" w:fill="E2EFD9" w:themeFill="accent6" w:themeFillTint="33"/>
          </w:tcPr>
          <w:p w14:paraId="4561698C" w14:textId="77777777" w:rsidR="00044440" w:rsidRDefault="00044440" w:rsidP="00154606"/>
        </w:tc>
        <w:tc>
          <w:tcPr>
            <w:tcW w:w="1560" w:type="dxa"/>
            <w:shd w:val="clear" w:color="auto" w:fill="E2EFD9" w:themeFill="accent6" w:themeFillTint="33"/>
          </w:tcPr>
          <w:p w14:paraId="451AF86D" w14:textId="77777777" w:rsidR="00044440" w:rsidRDefault="00044440" w:rsidP="00154606"/>
        </w:tc>
        <w:tc>
          <w:tcPr>
            <w:tcW w:w="1701" w:type="dxa"/>
            <w:shd w:val="clear" w:color="auto" w:fill="E2EFD9" w:themeFill="accent6" w:themeFillTint="33"/>
          </w:tcPr>
          <w:p w14:paraId="36B93BE6" w14:textId="77777777" w:rsidR="00044440" w:rsidRDefault="00044440" w:rsidP="00154606"/>
        </w:tc>
      </w:tr>
      <w:tr w:rsidR="00044440" w14:paraId="1463DBA2" w14:textId="77777777" w:rsidTr="00044440">
        <w:tc>
          <w:tcPr>
            <w:tcW w:w="6379" w:type="dxa"/>
          </w:tcPr>
          <w:p w14:paraId="4D02E1A3" w14:textId="164CEBDA" w:rsidR="00044440" w:rsidRPr="00BC4E13" w:rsidRDefault="00044440" w:rsidP="00154606">
            <w:pPr>
              <w:contextualSpacing/>
              <w:rPr>
                <w:rFonts w:ascii="Calibri" w:hAnsi="Calibri"/>
              </w:rPr>
            </w:pPr>
            <w:r>
              <w:rPr>
                <w:rFonts w:ascii="Calibri" w:eastAsia="Times New Roman" w:hAnsi="Calibri" w:cs="Calibri"/>
                <w:color w:val="000000"/>
              </w:rPr>
              <w:t>4.3.1 To meet with School Business Managers to establish levels of provision</w:t>
            </w:r>
          </w:p>
        </w:tc>
        <w:tc>
          <w:tcPr>
            <w:tcW w:w="3544" w:type="dxa"/>
          </w:tcPr>
          <w:p w14:paraId="0297022F" w14:textId="794DFE7B" w:rsidR="00044440" w:rsidRDefault="000860AA" w:rsidP="00154606">
            <w:r>
              <w:t>Identify gaps in provision and plans to fill these</w:t>
            </w:r>
          </w:p>
        </w:tc>
        <w:tc>
          <w:tcPr>
            <w:tcW w:w="992" w:type="dxa"/>
          </w:tcPr>
          <w:p w14:paraId="763B81FD" w14:textId="36B21B3F" w:rsidR="00044440" w:rsidRDefault="00044440" w:rsidP="00154606">
            <w:r>
              <w:t>CH/EEA</w:t>
            </w:r>
          </w:p>
        </w:tc>
        <w:tc>
          <w:tcPr>
            <w:tcW w:w="1560" w:type="dxa"/>
          </w:tcPr>
          <w:p w14:paraId="63F6BA9A" w14:textId="77777777" w:rsidR="00044440" w:rsidRDefault="00044440" w:rsidP="00154606"/>
        </w:tc>
        <w:tc>
          <w:tcPr>
            <w:tcW w:w="1701" w:type="dxa"/>
          </w:tcPr>
          <w:p w14:paraId="0B6181E3" w14:textId="5657227E" w:rsidR="00044440" w:rsidRDefault="00044440" w:rsidP="00154606">
            <w:r>
              <w:t>April 18</w:t>
            </w:r>
          </w:p>
        </w:tc>
      </w:tr>
      <w:tr w:rsidR="00044440" w14:paraId="22066F22" w14:textId="77777777" w:rsidTr="00044440">
        <w:tc>
          <w:tcPr>
            <w:tcW w:w="6379" w:type="dxa"/>
          </w:tcPr>
          <w:p w14:paraId="55ED8834" w14:textId="067A356C" w:rsidR="00044440" w:rsidRPr="00BC4E13" w:rsidRDefault="00044440" w:rsidP="00154606">
            <w:pPr>
              <w:contextualSpacing/>
              <w:rPr>
                <w:rFonts w:ascii="Calibri" w:hAnsi="Calibri"/>
              </w:rPr>
            </w:pPr>
            <w:r>
              <w:rPr>
                <w:rFonts w:ascii="Calibri" w:hAnsi="Calibri"/>
              </w:rPr>
              <w:t xml:space="preserve">4.3.2 To audit breakfast club provision in schools </w:t>
            </w:r>
          </w:p>
        </w:tc>
        <w:tc>
          <w:tcPr>
            <w:tcW w:w="3544" w:type="dxa"/>
          </w:tcPr>
          <w:p w14:paraId="148F0F21" w14:textId="70CDA6F5" w:rsidR="00044440" w:rsidRDefault="000860AA" w:rsidP="00154606">
            <w:r>
              <w:t>Identify gaps in provision and plans to fill these</w:t>
            </w:r>
          </w:p>
        </w:tc>
        <w:tc>
          <w:tcPr>
            <w:tcW w:w="992" w:type="dxa"/>
          </w:tcPr>
          <w:p w14:paraId="4F442F77" w14:textId="196022E3" w:rsidR="00044440" w:rsidRDefault="00044440" w:rsidP="00154606">
            <w:r>
              <w:t>CH/EEA</w:t>
            </w:r>
          </w:p>
        </w:tc>
        <w:tc>
          <w:tcPr>
            <w:tcW w:w="1560" w:type="dxa"/>
          </w:tcPr>
          <w:p w14:paraId="05DDD734" w14:textId="77777777" w:rsidR="00044440" w:rsidRDefault="00044440" w:rsidP="00154606"/>
        </w:tc>
        <w:tc>
          <w:tcPr>
            <w:tcW w:w="1701" w:type="dxa"/>
          </w:tcPr>
          <w:p w14:paraId="2A9599BE" w14:textId="77777777" w:rsidR="00044440" w:rsidRDefault="00044440" w:rsidP="00154606"/>
        </w:tc>
      </w:tr>
      <w:tr w:rsidR="00044440" w14:paraId="0B0F05F4" w14:textId="77777777" w:rsidTr="00044440">
        <w:trPr>
          <w:trHeight w:val="323"/>
        </w:trPr>
        <w:tc>
          <w:tcPr>
            <w:tcW w:w="6379" w:type="dxa"/>
            <w:shd w:val="clear" w:color="auto" w:fill="E2EFD9" w:themeFill="accent6" w:themeFillTint="33"/>
          </w:tcPr>
          <w:p w14:paraId="6BE23B73" w14:textId="3EF49E51" w:rsidR="00044440" w:rsidRPr="00916ACB"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 4 </w:t>
            </w:r>
            <w:r w:rsidRPr="00BC4E13">
              <w:rPr>
                <w:rFonts w:ascii="Calibri" w:hAnsi="Calibri"/>
              </w:rPr>
              <w:t>Expan</w:t>
            </w:r>
            <w:r>
              <w:rPr>
                <w:rFonts w:ascii="Calibri" w:hAnsi="Calibri"/>
              </w:rPr>
              <w:t>ding</w:t>
            </w:r>
            <w:r w:rsidRPr="00BC4E13">
              <w:rPr>
                <w:rFonts w:ascii="Calibri" w:hAnsi="Calibri"/>
              </w:rPr>
              <w:t xml:space="preserve"> existing</w:t>
            </w:r>
            <w:r>
              <w:rPr>
                <w:rFonts w:ascii="Calibri" w:hAnsi="Calibri"/>
              </w:rPr>
              <w:t xml:space="preserve"> school holiday meal provision.</w:t>
            </w:r>
          </w:p>
        </w:tc>
        <w:tc>
          <w:tcPr>
            <w:tcW w:w="3544" w:type="dxa"/>
            <w:shd w:val="clear" w:color="auto" w:fill="E2EFD9" w:themeFill="accent6" w:themeFillTint="33"/>
          </w:tcPr>
          <w:p w14:paraId="610F8B49" w14:textId="77777777" w:rsidR="00044440" w:rsidRDefault="00044440" w:rsidP="00154606"/>
        </w:tc>
        <w:tc>
          <w:tcPr>
            <w:tcW w:w="992" w:type="dxa"/>
            <w:shd w:val="clear" w:color="auto" w:fill="E2EFD9" w:themeFill="accent6" w:themeFillTint="33"/>
          </w:tcPr>
          <w:p w14:paraId="2C5F4790" w14:textId="77777777" w:rsidR="00044440" w:rsidRDefault="00044440" w:rsidP="00154606"/>
        </w:tc>
        <w:tc>
          <w:tcPr>
            <w:tcW w:w="1560" w:type="dxa"/>
            <w:shd w:val="clear" w:color="auto" w:fill="E2EFD9" w:themeFill="accent6" w:themeFillTint="33"/>
          </w:tcPr>
          <w:p w14:paraId="5E492332" w14:textId="77777777" w:rsidR="00044440" w:rsidRDefault="00044440" w:rsidP="00154606"/>
        </w:tc>
        <w:tc>
          <w:tcPr>
            <w:tcW w:w="1701" w:type="dxa"/>
            <w:shd w:val="clear" w:color="auto" w:fill="E2EFD9" w:themeFill="accent6" w:themeFillTint="33"/>
          </w:tcPr>
          <w:p w14:paraId="36D824BC" w14:textId="77777777" w:rsidR="00044440" w:rsidRDefault="00044440" w:rsidP="00154606"/>
        </w:tc>
      </w:tr>
      <w:tr w:rsidR="00044440" w14:paraId="79423906" w14:textId="77777777" w:rsidTr="00044440">
        <w:tc>
          <w:tcPr>
            <w:tcW w:w="6379" w:type="dxa"/>
            <w:shd w:val="clear" w:color="auto" w:fill="DEEAF6" w:themeFill="accent5" w:themeFillTint="33"/>
          </w:tcPr>
          <w:p w14:paraId="5A64296C" w14:textId="000F53C8" w:rsidR="000860AA" w:rsidRPr="00085B79" w:rsidRDefault="00044440" w:rsidP="00154606">
            <w:pPr>
              <w:contextualSpacing/>
              <w:rPr>
                <w:rFonts w:ascii="Calibri" w:hAnsi="Calibri"/>
              </w:rPr>
            </w:pPr>
            <w:r>
              <w:rPr>
                <w:rFonts w:ascii="Calibri" w:hAnsi="Calibri"/>
              </w:rPr>
              <w:t>4.4.1 To run a phase 2 pilot in 5 centres during summer 2017</w:t>
            </w:r>
          </w:p>
        </w:tc>
        <w:tc>
          <w:tcPr>
            <w:tcW w:w="3544" w:type="dxa"/>
            <w:shd w:val="clear" w:color="auto" w:fill="DEEAF6" w:themeFill="accent5" w:themeFillTint="33"/>
          </w:tcPr>
          <w:p w14:paraId="4F95EE86" w14:textId="77777777" w:rsidR="00044440" w:rsidRDefault="00044440" w:rsidP="00154606">
            <w:r>
              <w:t>6 weeks of provision x2 weekly in 5 centres</w:t>
            </w:r>
          </w:p>
          <w:p w14:paraId="45EC5FCC" w14:textId="77777777" w:rsidR="00044440" w:rsidRDefault="00044440" w:rsidP="00154606">
            <w:r>
              <w:t xml:space="preserve">X meals provided </w:t>
            </w:r>
          </w:p>
        </w:tc>
        <w:tc>
          <w:tcPr>
            <w:tcW w:w="992" w:type="dxa"/>
            <w:shd w:val="clear" w:color="auto" w:fill="DEEAF6" w:themeFill="accent5" w:themeFillTint="33"/>
          </w:tcPr>
          <w:p w14:paraId="1823FC23" w14:textId="77777777" w:rsidR="00044440" w:rsidRDefault="00044440" w:rsidP="00154606">
            <w:r>
              <w:t>MT/GCDA</w:t>
            </w:r>
          </w:p>
        </w:tc>
        <w:tc>
          <w:tcPr>
            <w:tcW w:w="1560" w:type="dxa"/>
            <w:shd w:val="clear" w:color="auto" w:fill="DEEAF6" w:themeFill="accent5" w:themeFillTint="33"/>
          </w:tcPr>
          <w:p w14:paraId="378C9B30" w14:textId="77777777" w:rsidR="00044440" w:rsidRDefault="00044440" w:rsidP="00154606">
            <w:r>
              <w:t>FareShare, Environmental Health, GLL, CACT, PH, GFiG volunteers</w:t>
            </w:r>
          </w:p>
        </w:tc>
        <w:tc>
          <w:tcPr>
            <w:tcW w:w="1701" w:type="dxa"/>
            <w:shd w:val="clear" w:color="auto" w:fill="DEEAF6" w:themeFill="accent5" w:themeFillTint="33"/>
          </w:tcPr>
          <w:p w14:paraId="282A5D6D" w14:textId="77777777" w:rsidR="00044440" w:rsidRDefault="00044440" w:rsidP="00154606">
            <w:r>
              <w:t>July – August 2017</w:t>
            </w:r>
          </w:p>
        </w:tc>
      </w:tr>
      <w:tr w:rsidR="00044440" w14:paraId="01DEF7BF" w14:textId="77777777" w:rsidTr="00044440">
        <w:tc>
          <w:tcPr>
            <w:tcW w:w="6379" w:type="dxa"/>
            <w:shd w:val="clear" w:color="auto" w:fill="DEEAF6" w:themeFill="accent5" w:themeFillTint="33"/>
          </w:tcPr>
          <w:p w14:paraId="7C929F93" w14:textId="707DD2FB" w:rsidR="00044440" w:rsidRDefault="00044440" w:rsidP="00154606">
            <w:pPr>
              <w:contextualSpacing/>
              <w:rPr>
                <w:rFonts w:ascii="Calibri" w:hAnsi="Calibri"/>
              </w:rPr>
            </w:pPr>
            <w:r>
              <w:rPr>
                <w:rFonts w:ascii="Calibri" w:hAnsi="Calibri"/>
              </w:rPr>
              <w:t>4.4.2 To evaluate phase 2 and use the findings to secure longer-term funding</w:t>
            </w:r>
          </w:p>
        </w:tc>
        <w:tc>
          <w:tcPr>
            <w:tcW w:w="3544" w:type="dxa"/>
            <w:shd w:val="clear" w:color="auto" w:fill="DEEAF6" w:themeFill="accent5" w:themeFillTint="33"/>
          </w:tcPr>
          <w:p w14:paraId="2000C91C" w14:textId="77777777" w:rsidR="00044440" w:rsidRDefault="00044440" w:rsidP="00154606">
            <w:r>
              <w:t>Evaluation report</w:t>
            </w:r>
          </w:p>
        </w:tc>
        <w:tc>
          <w:tcPr>
            <w:tcW w:w="992" w:type="dxa"/>
            <w:shd w:val="clear" w:color="auto" w:fill="DEEAF6" w:themeFill="accent5" w:themeFillTint="33"/>
          </w:tcPr>
          <w:p w14:paraId="592FF0A4" w14:textId="77777777" w:rsidR="00044440" w:rsidRDefault="00044440" w:rsidP="00154606">
            <w:r>
              <w:t>KG</w:t>
            </w:r>
          </w:p>
        </w:tc>
        <w:tc>
          <w:tcPr>
            <w:tcW w:w="1560" w:type="dxa"/>
            <w:shd w:val="clear" w:color="auto" w:fill="DEEAF6" w:themeFill="accent5" w:themeFillTint="33"/>
          </w:tcPr>
          <w:p w14:paraId="1F2FA9A2" w14:textId="77777777" w:rsidR="00044440" w:rsidRDefault="00044440" w:rsidP="00154606">
            <w:r>
              <w:t>PH, GCDA, GLL, CACT</w:t>
            </w:r>
          </w:p>
        </w:tc>
        <w:tc>
          <w:tcPr>
            <w:tcW w:w="1701" w:type="dxa"/>
            <w:shd w:val="clear" w:color="auto" w:fill="DEEAF6" w:themeFill="accent5" w:themeFillTint="33"/>
          </w:tcPr>
          <w:p w14:paraId="028B6E78" w14:textId="77777777" w:rsidR="00044440" w:rsidRDefault="00044440" w:rsidP="00154606">
            <w:r>
              <w:t>October 2017</w:t>
            </w:r>
          </w:p>
        </w:tc>
      </w:tr>
      <w:tr w:rsidR="00044440" w14:paraId="572E6ED4" w14:textId="77777777" w:rsidTr="00044440">
        <w:trPr>
          <w:trHeight w:val="323"/>
        </w:trPr>
        <w:tc>
          <w:tcPr>
            <w:tcW w:w="6379" w:type="dxa"/>
            <w:shd w:val="clear" w:color="auto" w:fill="DEEAF6" w:themeFill="accent5" w:themeFillTint="33"/>
          </w:tcPr>
          <w:p w14:paraId="61D31833" w14:textId="327167FA" w:rsidR="00044440" w:rsidRDefault="00044440" w:rsidP="00474CB8">
            <w:pPr>
              <w:contextualSpacing/>
              <w:rPr>
                <w:rFonts w:ascii="Calibri" w:hAnsi="Calibri"/>
              </w:rPr>
            </w:pPr>
            <w:r>
              <w:rPr>
                <w:rFonts w:ascii="Calibri" w:hAnsi="Calibri"/>
              </w:rPr>
              <w:t xml:space="preserve">4.4.3 To develop guidance on setting up and running a holiday scheme incorporating meals </w:t>
            </w:r>
          </w:p>
        </w:tc>
        <w:tc>
          <w:tcPr>
            <w:tcW w:w="3544" w:type="dxa"/>
            <w:shd w:val="clear" w:color="auto" w:fill="DEEAF6" w:themeFill="accent5" w:themeFillTint="33"/>
          </w:tcPr>
          <w:p w14:paraId="7A54571C" w14:textId="77777777" w:rsidR="00044440" w:rsidRDefault="00044440" w:rsidP="00154606"/>
        </w:tc>
        <w:tc>
          <w:tcPr>
            <w:tcW w:w="992" w:type="dxa"/>
            <w:shd w:val="clear" w:color="auto" w:fill="DEEAF6" w:themeFill="accent5" w:themeFillTint="33"/>
          </w:tcPr>
          <w:p w14:paraId="109EC450" w14:textId="279BE6BF" w:rsidR="00044440" w:rsidRDefault="00044440" w:rsidP="00474CB8">
            <w:r>
              <w:t>MT</w:t>
            </w:r>
          </w:p>
        </w:tc>
        <w:tc>
          <w:tcPr>
            <w:tcW w:w="1560" w:type="dxa"/>
            <w:shd w:val="clear" w:color="auto" w:fill="DEEAF6" w:themeFill="accent5" w:themeFillTint="33"/>
          </w:tcPr>
          <w:p w14:paraId="35DDDD59" w14:textId="6E99BF11" w:rsidR="00044440" w:rsidRDefault="00044440" w:rsidP="00154606">
            <w:r>
              <w:t>KG, NN</w:t>
            </w:r>
          </w:p>
        </w:tc>
        <w:tc>
          <w:tcPr>
            <w:tcW w:w="1701" w:type="dxa"/>
            <w:shd w:val="clear" w:color="auto" w:fill="DEEAF6" w:themeFill="accent5" w:themeFillTint="33"/>
          </w:tcPr>
          <w:p w14:paraId="1B816039" w14:textId="77777777" w:rsidR="00044440" w:rsidRDefault="00044440" w:rsidP="00154606"/>
        </w:tc>
      </w:tr>
      <w:tr w:rsidR="00044440" w14:paraId="394684B8" w14:textId="77777777" w:rsidTr="00044440">
        <w:trPr>
          <w:trHeight w:val="323"/>
        </w:trPr>
        <w:tc>
          <w:tcPr>
            <w:tcW w:w="6379" w:type="dxa"/>
            <w:shd w:val="clear" w:color="auto" w:fill="DEEAF6" w:themeFill="accent5" w:themeFillTint="33"/>
          </w:tcPr>
          <w:p w14:paraId="2B5EA5F1" w14:textId="2F031770" w:rsidR="00044440" w:rsidRDefault="00044440" w:rsidP="00154606">
            <w:pPr>
              <w:contextualSpacing/>
              <w:rPr>
                <w:rFonts w:ascii="Calibri" w:hAnsi="Calibri"/>
              </w:rPr>
            </w:pPr>
            <w:r>
              <w:rPr>
                <w:rFonts w:ascii="Calibri" w:hAnsi="Calibri"/>
              </w:rPr>
              <w:t xml:space="preserve">4.4.4 </w:t>
            </w:r>
            <w:r>
              <w:rPr>
                <w:rFonts w:ascii="Calibri" w:eastAsia="Times New Roman" w:hAnsi="Calibri" w:cs="Calibri"/>
                <w:color w:val="000000"/>
              </w:rPr>
              <w:t>To meet with School Business Managers to establish levels of holiday activities provision in schools</w:t>
            </w:r>
          </w:p>
        </w:tc>
        <w:tc>
          <w:tcPr>
            <w:tcW w:w="3544" w:type="dxa"/>
            <w:shd w:val="clear" w:color="auto" w:fill="DEEAF6" w:themeFill="accent5" w:themeFillTint="33"/>
          </w:tcPr>
          <w:p w14:paraId="6910C9BE" w14:textId="77777777" w:rsidR="00044440" w:rsidRDefault="00044440" w:rsidP="00154606"/>
        </w:tc>
        <w:tc>
          <w:tcPr>
            <w:tcW w:w="992" w:type="dxa"/>
            <w:shd w:val="clear" w:color="auto" w:fill="DEEAF6" w:themeFill="accent5" w:themeFillTint="33"/>
          </w:tcPr>
          <w:p w14:paraId="44186AE5" w14:textId="77777777" w:rsidR="00044440" w:rsidRDefault="00044440" w:rsidP="00154606">
            <w:r>
              <w:t>NN</w:t>
            </w:r>
          </w:p>
        </w:tc>
        <w:tc>
          <w:tcPr>
            <w:tcW w:w="1560" w:type="dxa"/>
            <w:shd w:val="clear" w:color="auto" w:fill="DEEAF6" w:themeFill="accent5" w:themeFillTint="33"/>
          </w:tcPr>
          <w:p w14:paraId="77C9AA1B" w14:textId="77777777" w:rsidR="00044440" w:rsidRDefault="00044440" w:rsidP="00154606"/>
        </w:tc>
        <w:tc>
          <w:tcPr>
            <w:tcW w:w="1701" w:type="dxa"/>
            <w:shd w:val="clear" w:color="auto" w:fill="DEEAF6" w:themeFill="accent5" w:themeFillTint="33"/>
          </w:tcPr>
          <w:p w14:paraId="0E8FC2A0" w14:textId="5CA46FE3" w:rsidR="00044440" w:rsidRDefault="00044440" w:rsidP="00154606">
            <w:r>
              <w:t>Dec 17</w:t>
            </w:r>
          </w:p>
        </w:tc>
      </w:tr>
      <w:tr w:rsidR="000860AA" w14:paraId="353BBC59" w14:textId="77777777" w:rsidTr="000860AA">
        <w:trPr>
          <w:trHeight w:val="341"/>
        </w:trPr>
        <w:tc>
          <w:tcPr>
            <w:tcW w:w="6379" w:type="dxa"/>
            <w:shd w:val="clear" w:color="auto" w:fill="auto"/>
          </w:tcPr>
          <w:p w14:paraId="2FEE9100" w14:textId="121436D4" w:rsidR="000860AA" w:rsidRDefault="000860AA" w:rsidP="00154606">
            <w:pPr>
              <w:contextualSpacing/>
              <w:rPr>
                <w:rFonts w:ascii="Calibri" w:eastAsia="Times New Roman" w:hAnsi="Calibri" w:cs="Calibri"/>
                <w:color w:val="000000"/>
              </w:rPr>
            </w:pPr>
            <w:r>
              <w:rPr>
                <w:rFonts w:ascii="Calibri" w:hAnsi="Calibri"/>
                <w:color w:val="538135" w:themeColor="accent6" w:themeShade="BF"/>
              </w:rPr>
              <w:t>To provide advice and support on holiday meal provision to organisations in priority areas</w:t>
            </w:r>
          </w:p>
        </w:tc>
        <w:tc>
          <w:tcPr>
            <w:tcW w:w="3544" w:type="dxa"/>
            <w:shd w:val="clear" w:color="auto" w:fill="auto"/>
          </w:tcPr>
          <w:p w14:paraId="6E3D8231" w14:textId="34436A2A" w:rsidR="000860AA" w:rsidRDefault="002C3281" w:rsidP="00154606">
            <w:r>
              <w:t>More holiday activity schemes providing food</w:t>
            </w:r>
          </w:p>
        </w:tc>
        <w:tc>
          <w:tcPr>
            <w:tcW w:w="992" w:type="dxa"/>
            <w:shd w:val="clear" w:color="auto" w:fill="auto"/>
          </w:tcPr>
          <w:p w14:paraId="48B87FCC" w14:textId="77777777" w:rsidR="000860AA" w:rsidRDefault="000860AA" w:rsidP="00154606"/>
        </w:tc>
        <w:tc>
          <w:tcPr>
            <w:tcW w:w="1560" w:type="dxa"/>
            <w:shd w:val="clear" w:color="auto" w:fill="auto"/>
          </w:tcPr>
          <w:p w14:paraId="690B8176" w14:textId="77777777" w:rsidR="000860AA" w:rsidRDefault="000860AA" w:rsidP="00154606"/>
        </w:tc>
        <w:tc>
          <w:tcPr>
            <w:tcW w:w="1701" w:type="dxa"/>
            <w:shd w:val="clear" w:color="auto" w:fill="auto"/>
          </w:tcPr>
          <w:p w14:paraId="7972693A" w14:textId="77777777" w:rsidR="000860AA" w:rsidRDefault="000860AA" w:rsidP="00154606"/>
        </w:tc>
      </w:tr>
      <w:tr w:rsidR="000860AA" w14:paraId="7C339B86" w14:textId="77777777" w:rsidTr="000860AA">
        <w:trPr>
          <w:trHeight w:val="341"/>
        </w:trPr>
        <w:tc>
          <w:tcPr>
            <w:tcW w:w="6379" w:type="dxa"/>
            <w:shd w:val="clear" w:color="auto" w:fill="auto"/>
          </w:tcPr>
          <w:p w14:paraId="17F6DA0F" w14:textId="18A9A35D" w:rsidR="000860AA" w:rsidRPr="000860AA" w:rsidRDefault="000860AA" w:rsidP="00154606">
            <w:pPr>
              <w:contextualSpacing/>
              <w:rPr>
                <w:rFonts w:ascii="Calibri" w:hAnsi="Calibri"/>
                <w:color w:val="538135" w:themeColor="accent6" w:themeShade="BF"/>
              </w:rPr>
            </w:pPr>
            <w:r>
              <w:rPr>
                <w:rFonts w:ascii="Calibri" w:hAnsi="Calibri"/>
                <w:color w:val="538135" w:themeColor="accent6" w:themeShade="BF"/>
              </w:rPr>
              <w:t>To secure funding to mainstream meal provision as part of existing holiday provision for children and young people, including youth hubs, adventure playgrounds and school-based activity schemes</w:t>
            </w:r>
          </w:p>
        </w:tc>
        <w:tc>
          <w:tcPr>
            <w:tcW w:w="3544" w:type="dxa"/>
            <w:shd w:val="clear" w:color="auto" w:fill="auto"/>
          </w:tcPr>
          <w:p w14:paraId="741836AE" w14:textId="23BC6FF3" w:rsidR="000860AA" w:rsidRDefault="002C3281" w:rsidP="00154606">
            <w:r>
              <w:t>Fewer children experiencing food insecurity during school holidays</w:t>
            </w:r>
          </w:p>
        </w:tc>
        <w:tc>
          <w:tcPr>
            <w:tcW w:w="992" w:type="dxa"/>
            <w:shd w:val="clear" w:color="auto" w:fill="auto"/>
          </w:tcPr>
          <w:p w14:paraId="5FF6AB1E" w14:textId="77777777" w:rsidR="000860AA" w:rsidRDefault="000860AA" w:rsidP="00154606"/>
        </w:tc>
        <w:tc>
          <w:tcPr>
            <w:tcW w:w="1560" w:type="dxa"/>
            <w:shd w:val="clear" w:color="auto" w:fill="auto"/>
          </w:tcPr>
          <w:p w14:paraId="150F8C1F" w14:textId="77777777" w:rsidR="000860AA" w:rsidRDefault="000860AA" w:rsidP="00154606"/>
        </w:tc>
        <w:tc>
          <w:tcPr>
            <w:tcW w:w="1701" w:type="dxa"/>
            <w:shd w:val="clear" w:color="auto" w:fill="auto"/>
          </w:tcPr>
          <w:p w14:paraId="107F3C29" w14:textId="77777777" w:rsidR="000860AA" w:rsidRDefault="000860AA" w:rsidP="00154606"/>
        </w:tc>
      </w:tr>
      <w:tr w:rsidR="00044440" w14:paraId="053081E2" w14:textId="77777777" w:rsidTr="00044440">
        <w:trPr>
          <w:trHeight w:val="341"/>
        </w:trPr>
        <w:tc>
          <w:tcPr>
            <w:tcW w:w="6379" w:type="dxa"/>
            <w:shd w:val="clear" w:color="auto" w:fill="E2EFD9" w:themeFill="accent6" w:themeFillTint="33"/>
          </w:tcPr>
          <w:p w14:paraId="615E64BA" w14:textId="4914502A" w:rsidR="00044440"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 5 Expand community lunch club provision</w:t>
            </w:r>
          </w:p>
        </w:tc>
        <w:tc>
          <w:tcPr>
            <w:tcW w:w="3544" w:type="dxa"/>
            <w:shd w:val="clear" w:color="auto" w:fill="E2EFD9" w:themeFill="accent6" w:themeFillTint="33"/>
          </w:tcPr>
          <w:p w14:paraId="7D4B2442" w14:textId="77777777" w:rsidR="00044440" w:rsidRDefault="00044440" w:rsidP="00154606"/>
        </w:tc>
        <w:tc>
          <w:tcPr>
            <w:tcW w:w="992" w:type="dxa"/>
            <w:shd w:val="clear" w:color="auto" w:fill="E2EFD9" w:themeFill="accent6" w:themeFillTint="33"/>
          </w:tcPr>
          <w:p w14:paraId="46BAFF5F" w14:textId="77777777" w:rsidR="00044440" w:rsidRDefault="00044440" w:rsidP="00154606"/>
        </w:tc>
        <w:tc>
          <w:tcPr>
            <w:tcW w:w="1560" w:type="dxa"/>
            <w:shd w:val="clear" w:color="auto" w:fill="E2EFD9" w:themeFill="accent6" w:themeFillTint="33"/>
          </w:tcPr>
          <w:p w14:paraId="0EE3C20C" w14:textId="77777777" w:rsidR="00044440" w:rsidRDefault="00044440" w:rsidP="00154606"/>
        </w:tc>
        <w:tc>
          <w:tcPr>
            <w:tcW w:w="1701" w:type="dxa"/>
            <w:shd w:val="clear" w:color="auto" w:fill="E2EFD9" w:themeFill="accent6" w:themeFillTint="33"/>
          </w:tcPr>
          <w:p w14:paraId="5297F45D" w14:textId="77777777" w:rsidR="00044440" w:rsidRDefault="00044440" w:rsidP="00154606"/>
        </w:tc>
      </w:tr>
      <w:tr w:rsidR="00044440" w14:paraId="47B1F355" w14:textId="77777777" w:rsidTr="00044440">
        <w:tc>
          <w:tcPr>
            <w:tcW w:w="6379" w:type="dxa"/>
            <w:shd w:val="clear" w:color="auto" w:fill="auto"/>
          </w:tcPr>
          <w:p w14:paraId="30F36DFB" w14:textId="7C9341FB" w:rsidR="00044440" w:rsidRDefault="00044440" w:rsidP="00154606">
            <w:pPr>
              <w:contextualSpacing/>
              <w:rPr>
                <w:rFonts w:ascii="Calibri" w:hAnsi="Calibri"/>
              </w:rPr>
            </w:pPr>
            <w:r>
              <w:rPr>
                <w:rFonts w:ascii="Calibri" w:hAnsi="Calibri"/>
              </w:rPr>
              <w:t>4.5.1 Explore community transport options</w:t>
            </w:r>
          </w:p>
        </w:tc>
        <w:tc>
          <w:tcPr>
            <w:tcW w:w="3544" w:type="dxa"/>
            <w:shd w:val="clear" w:color="auto" w:fill="auto"/>
          </w:tcPr>
          <w:p w14:paraId="3D6F485D" w14:textId="77777777" w:rsidR="00044440" w:rsidRDefault="00A748B8" w:rsidP="00154606">
            <w:r>
              <w:t>More isolated older residents able to attend community meals</w:t>
            </w:r>
          </w:p>
          <w:p w14:paraId="73DF2F26" w14:textId="77777777" w:rsidR="00A748B8" w:rsidRDefault="00A748B8" w:rsidP="00154606">
            <w:r>
              <w:t>Reduced social isolation</w:t>
            </w:r>
          </w:p>
          <w:p w14:paraId="05CEF67A" w14:textId="52FAEBBD" w:rsidR="00A748B8" w:rsidRDefault="00A748B8" w:rsidP="00154606">
            <w:r>
              <w:t>Reduced malnutrition</w:t>
            </w:r>
          </w:p>
        </w:tc>
        <w:tc>
          <w:tcPr>
            <w:tcW w:w="992" w:type="dxa"/>
            <w:shd w:val="clear" w:color="auto" w:fill="auto"/>
          </w:tcPr>
          <w:p w14:paraId="6FD253F3" w14:textId="5F673386" w:rsidR="00044440" w:rsidRDefault="00044440" w:rsidP="00702B06">
            <w:r>
              <w:t>Soc. Isol. Strat. Group?</w:t>
            </w:r>
          </w:p>
        </w:tc>
        <w:tc>
          <w:tcPr>
            <w:tcW w:w="1560" w:type="dxa"/>
            <w:shd w:val="clear" w:color="auto" w:fill="auto"/>
          </w:tcPr>
          <w:p w14:paraId="72EB82DE" w14:textId="77777777" w:rsidR="00044440" w:rsidRDefault="00044440" w:rsidP="00154606">
            <w:r>
              <w:t>GSPlus/VCG and others</w:t>
            </w:r>
          </w:p>
        </w:tc>
        <w:tc>
          <w:tcPr>
            <w:tcW w:w="1701" w:type="dxa"/>
            <w:shd w:val="clear" w:color="auto" w:fill="auto"/>
          </w:tcPr>
          <w:p w14:paraId="50086693" w14:textId="77777777" w:rsidR="00044440" w:rsidRDefault="00044440" w:rsidP="00154606">
            <w:r>
              <w:t>May 2017 ongoing</w:t>
            </w:r>
          </w:p>
        </w:tc>
      </w:tr>
      <w:tr w:rsidR="00044440" w14:paraId="08749EF0" w14:textId="77777777" w:rsidTr="00044440">
        <w:tc>
          <w:tcPr>
            <w:tcW w:w="6379" w:type="dxa"/>
            <w:shd w:val="clear" w:color="auto" w:fill="DEEAF6" w:themeFill="accent5" w:themeFillTint="33"/>
          </w:tcPr>
          <w:p w14:paraId="6D98A29E" w14:textId="060CCB35" w:rsidR="00044440" w:rsidRDefault="00044440" w:rsidP="00154606">
            <w:pPr>
              <w:contextualSpacing/>
              <w:rPr>
                <w:rFonts w:ascii="Calibri" w:hAnsi="Calibri"/>
              </w:rPr>
            </w:pPr>
            <w:r>
              <w:rPr>
                <w:rFonts w:ascii="Calibri" w:hAnsi="Calibri"/>
              </w:rPr>
              <w:t>4.5.2 Compile list of community lunch clubs for publicity purposes (GCD, GFiG &amp; Live Well websites)</w:t>
            </w:r>
          </w:p>
        </w:tc>
        <w:tc>
          <w:tcPr>
            <w:tcW w:w="3544" w:type="dxa"/>
            <w:shd w:val="clear" w:color="auto" w:fill="DEEAF6" w:themeFill="accent5" w:themeFillTint="33"/>
          </w:tcPr>
          <w:p w14:paraId="09618B09" w14:textId="77777777" w:rsidR="00044440" w:rsidRDefault="00A748B8" w:rsidP="00154606">
            <w:r>
              <w:t>Increased attendance levels</w:t>
            </w:r>
          </w:p>
          <w:p w14:paraId="26C36712" w14:textId="77777777" w:rsidR="00A748B8" w:rsidRDefault="00A748B8" w:rsidP="00A748B8">
            <w:r>
              <w:t>Reduced social isolation</w:t>
            </w:r>
          </w:p>
          <w:p w14:paraId="13A37A1E" w14:textId="3155E1A6" w:rsidR="00A748B8" w:rsidRDefault="00A748B8" w:rsidP="00A748B8">
            <w:r>
              <w:t>Reduced malnutrition</w:t>
            </w:r>
          </w:p>
        </w:tc>
        <w:tc>
          <w:tcPr>
            <w:tcW w:w="992" w:type="dxa"/>
            <w:shd w:val="clear" w:color="auto" w:fill="DEEAF6" w:themeFill="accent5" w:themeFillTint="33"/>
          </w:tcPr>
          <w:p w14:paraId="019087FA" w14:textId="77777777" w:rsidR="00044440" w:rsidRDefault="00044440" w:rsidP="00154606"/>
        </w:tc>
        <w:tc>
          <w:tcPr>
            <w:tcW w:w="1560" w:type="dxa"/>
            <w:shd w:val="clear" w:color="auto" w:fill="DEEAF6" w:themeFill="accent5" w:themeFillTint="33"/>
          </w:tcPr>
          <w:p w14:paraId="20BD2257" w14:textId="77777777" w:rsidR="00044440" w:rsidRDefault="00044440" w:rsidP="00154606"/>
        </w:tc>
        <w:tc>
          <w:tcPr>
            <w:tcW w:w="1701" w:type="dxa"/>
            <w:shd w:val="clear" w:color="auto" w:fill="DEEAF6" w:themeFill="accent5" w:themeFillTint="33"/>
          </w:tcPr>
          <w:p w14:paraId="12DB3701" w14:textId="77777777" w:rsidR="00044440" w:rsidRDefault="00044440" w:rsidP="00154606"/>
        </w:tc>
      </w:tr>
      <w:tr w:rsidR="00044440" w14:paraId="1ACB5133" w14:textId="77777777" w:rsidTr="00044440">
        <w:tc>
          <w:tcPr>
            <w:tcW w:w="6379" w:type="dxa"/>
            <w:shd w:val="clear" w:color="auto" w:fill="auto"/>
          </w:tcPr>
          <w:p w14:paraId="10D0EE35" w14:textId="01CA613A" w:rsidR="00044440" w:rsidRDefault="00044440" w:rsidP="00154606">
            <w:pPr>
              <w:contextualSpacing/>
              <w:rPr>
                <w:rFonts w:ascii="Calibri" w:hAnsi="Calibri"/>
              </w:rPr>
            </w:pPr>
            <w:r>
              <w:rPr>
                <w:rFonts w:ascii="Calibri" w:hAnsi="Calibri"/>
              </w:rPr>
              <w:t>4.5.3 Map venues with kitchens that can be used by communities</w:t>
            </w:r>
          </w:p>
        </w:tc>
        <w:tc>
          <w:tcPr>
            <w:tcW w:w="3544" w:type="dxa"/>
            <w:shd w:val="clear" w:color="auto" w:fill="auto"/>
          </w:tcPr>
          <w:p w14:paraId="3A4F1111" w14:textId="0077035A" w:rsidR="00044440" w:rsidRDefault="00A748B8" w:rsidP="00154606">
            <w:r>
              <w:t>Increased provision of community meals</w:t>
            </w:r>
          </w:p>
        </w:tc>
        <w:tc>
          <w:tcPr>
            <w:tcW w:w="992" w:type="dxa"/>
            <w:shd w:val="clear" w:color="auto" w:fill="auto"/>
          </w:tcPr>
          <w:p w14:paraId="064E7A4B" w14:textId="77777777" w:rsidR="00044440" w:rsidRDefault="00044440" w:rsidP="00154606"/>
        </w:tc>
        <w:tc>
          <w:tcPr>
            <w:tcW w:w="1560" w:type="dxa"/>
            <w:shd w:val="clear" w:color="auto" w:fill="auto"/>
          </w:tcPr>
          <w:p w14:paraId="0BB63CCE" w14:textId="77777777" w:rsidR="00044440" w:rsidRDefault="00044440" w:rsidP="00154606"/>
        </w:tc>
        <w:tc>
          <w:tcPr>
            <w:tcW w:w="1701" w:type="dxa"/>
            <w:shd w:val="clear" w:color="auto" w:fill="auto"/>
          </w:tcPr>
          <w:p w14:paraId="69476F18" w14:textId="77777777" w:rsidR="00044440" w:rsidRDefault="00044440" w:rsidP="00154606"/>
        </w:tc>
      </w:tr>
      <w:tr w:rsidR="00044440" w14:paraId="475B602A" w14:textId="77777777" w:rsidTr="00044440">
        <w:tc>
          <w:tcPr>
            <w:tcW w:w="6379" w:type="dxa"/>
            <w:shd w:val="clear" w:color="auto" w:fill="E2EFD9" w:themeFill="accent6" w:themeFillTint="33"/>
          </w:tcPr>
          <w:p w14:paraId="04F6C0A9" w14:textId="3D1472C5" w:rsidR="00044440" w:rsidRPr="00916ACB"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 6 Exploring ways that the Greenwich </w:t>
            </w:r>
            <w:r w:rsidRPr="00BC4E13">
              <w:rPr>
                <w:rFonts w:ascii="Calibri" w:hAnsi="Calibri"/>
              </w:rPr>
              <w:t xml:space="preserve">Meals on Wheels </w:t>
            </w:r>
            <w:r>
              <w:rPr>
                <w:rFonts w:ascii="Calibri" w:hAnsi="Calibri"/>
              </w:rPr>
              <w:t>service can identify isolated older people and those at risk of malnutrition and develop and provide enhanced support for these individuals.</w:t>
            </w:r>
          </w:p>
        </w:tc>
        <w:tc>
          <w:tcPr>
            <w:tcW w:w="3544" w:type="dxa"/>
            <w:shd w:val="clear" w:color="auto" w:fill="E2EFD9" w:themeFill="accent6" w:themeFillTint="33"/>
          </w:tcPr>
          <w:p w14:paraId="0949D08A" w14:textId="77777777" w:rsidR="00044440" w:rsidRDefault="00044440" w:rsidP="00154606"/>
        </w:tc>
        <w:tc>
          <w:tcPr>
            <w:tcW w:w="992" w:type="dxa"/>
            <w:shd w:val="clear" w:color="auto" w:fill="E2EFD9" w:themeFill="accent6" w:themeFillTint="33"/>
          </w:tcPr>
          <w:p w14:paraId="6FD1F9FF" w14:textId="7ABAFC46" w:rsidR="00044440" w:rsidRDefault="00044440" w:rsidP="00154606">
            <w:r>
              <w:t>Soc. Isol. Strat. Group?</w:t>
            </w:r>
          </w:p>
        </w:tc>
        <w:tc>
          <w:tcPr>
            <w:tcW w:w="1560" w:type="dxa"/>
            <w:shd w:val="clear" w:color="auto" w:fill="E2EFD9" w:themeFill="accent6" w:themeFillTint="33"/>
          </w:tcPr>
          <w:p w14:paraId="6570B0DB" w14:textId="77777777" w:rsidR="00044440" w:rsidRDefault="00044440" w:rsidP="00154606"/>
        </w:tc>
        <w:tc>
          <w:tcPr>
            <w:tcW w:w="1701" w:type="dxa"/>
            <w:shd w:val="clear" w:color="auto" w:fill="E2EFD9" w:themeFill="accent6" w:themeFillTint="33"/>
          </w:tcPr>
          <w:p w14:paraId="2F3DC044" w14:textId="77777777" w:rsidR="00044440" w:rsidRDefault="00044440" w:rsidP="00154606"/>
        </w:tc>
      </w:tr>
      <w:tr w:rsidR="00044440" w14:paraId="05685352" w14:textId="77777777" w:rsidTr="00044440">
        <w:tc>
          <w:tcPr>
            <w:tcW w:w="6379" w:type="dxa"/>
            <w:shd w:val="clear" w:color="auto" w:fill="auto"/>
          </w:tcPr>
          <w:p w14:paraId="1785186E" w14:textId="3FBE9CCA" w:rsidR="00044440" w:rsidRDefault="00044440" w:rsidP="00154606">
            <w:pPr>
              <w:contextualSpacing/>
              <w:rPr>
                <w:rFonts w:ascii="Calibri" w:hAnsi="Calibri"/>
              </w:rPr>
            </w:pPr>
            <w:r>
              <w:rPr>
                <w:rFonts w:ascii="Calibri" w:hAnsi="Calibri"/>
              </w:rPr>
              <w:t>4.5.1 Meet with AOPS Meals in Wheels commissioner to explore potential for a new service model</w:t>
            </w:r>
          </w:p>
        </w:tc>
        <w:tc>
          <w:tcPr>
            <w:tcW w:w="3544" w:type="dxa"/>
            <w:shd w:val="clear" w:color="auto" w:fill="auto"/>
          </w:tcPr>
          <w:p w14:paraId="63C55D55" w14:textId="77777777" w:rsidR="00A748B8" w:rsidRDefault="00A748B8" w:rsidP="00A748B8">
            <w:r>
              <w:t>Reduced social isolation</w:t>
            </w:r>
          </w:p>
          <w:p w14:paraId="68070063" w14:textId="259A6A36" w:rsidR="00044440" w:rsidRDefault="00A748B8" w:rsidP="00A748B8">
            <w:r>
              <w:t>Reduced malnutrition</w:t>
            </w:r>
          </w:p>
        </w:tc>
        <w:tc>
          <w:tcPr>
            <w:tcW w:w="992" w:type="dxa"/>
            <w:shd w:val="clear" w:color="auto" w:fill="auto"/>
          </w:tcPr>
          <w:p w14:paraId="6FA6BA4B" w14:textId="77777777" w:rsidR="00044440" w:rsidRDefault="00044440" w:rsidP="00154606">
            <w:r>
              <w:t>NN</w:t>
            </w:r>
          </w:p>
        </w:tc>
        <w:tc>
          <w:tcPr>
            <w:tcW w:w="1560" w:type="dxa"/>
            <w:shd w:val="clear" w:color="auto" w:fill="auto"/>
          </w:tcPr>
          <w:p w14:paraId="6A45B166" w14:textId="77777777" w:rsidR="00044440" w:rsidRDefault="00044440" w:rsidP="00154606"/>
        </w:tc>
        <w:tc>
          <w:tcPr>
            <w:tcW w:w="1701" w:type="dxa"/>
            <w:shd w:val="clear" w:color="auto" w:fill="auto"/>
          </w:tcPr>
          <w:p w14:paraId="0EB39476" w14:textId="77777777" w:rsidR="00044440" w:rsidRDefault="00044440" w:rsidP="00154606">
            <w:r>
              <w:t>May 2017</w:t>
            </w:r>
          </w:p>
        </w:tc>
      </w:tr>
      <w:tr w:rsidR="00044440" w14:paraId="67072162" w14:textId="77777777" w:rsidTr="00044440">
        <w:tc>
          <w:tcPr>
            <w:tcW w:w="6379" w:type="dxa"/>
            <w:shd w:val="clear" w:color="auto" w:fill="auto"/>
          </w:tcPr>
          <w:p w14:paraId="0E513607" w14:textId="0C5322AE" w:rsidR="00044440" w:rsidRDefault="00044440" w:rsidP="00154606">
            <w:pPr>
              <w:contextualSpacing/>
              <w:rPr>
                <w:rFonts w:ascii="Calibri" w:hAnsi="Calibri"/>
              </w:rPr>
            </w:pPr>
            <w:r>
              <w:rPr>
                <w:rFonts w:ascii="Calibri" w:hAnsi="Calibri"/>
              </w:rPr>
              <w:t>4.5.2 Arrange visit to Camden to learn from their pilot of the Hertfordshire model</w:t>
            </w:r>
          </w:p>
        </w:tc>
        <w:tc>
          <w:tcPr>
            <w:tcW w:w="3544" w:type="dxa"/>
            <w:shd w:val="clear" w:color="auto" w:fill="auto"/>
          </w:tcPr>
          <w:p w14:paraId="5C9257B9" w14:textId="1DA6C743" w:rsidR="00044440" w:rsidRDefault="00A748B8" w:rsidP="00154606">
            <w:r>
              <w:t>Identify ways to improve Greenwich meals on wheels service</w:t>
            </w:r>
          </w:p>
        </w:tc>
        <w:tc>
          <w:tcPr>
            <w:tcW w:w="992" w:type="dxa"/>
            <w:shd w:val="clear" w:color="auto" w:fill="auto"/>
          </w:tcPr>
          <w:p w14:paraId="753C4259" w14:textId="3D6D4668" w:rsidR="00044440" w:rsidRDefault="00044440" w:rsidP="00154606">
            <w:r>
              <w:t>NN</w:t>
            </w:r>
          </w:p>
        </w:tc>
        <w:tc>
          <w:tcPr>
            <w:tcW w:w="1560" w:type="dxa"/>
            <w:shd w:val="clear" w:color="auto" w:fill="auto"/>
          </w:tcPr>
          <w:p w14:paraId="23CA50FC" w14:textId="466C67FF" w:rsidR="00044440" w:rsidRDefault="00044440" w:rsidP="00154606">
            <w:r>
              <w:t>Sustain, GSPlus, Jason McCullock, GCDA</w:t>
            </w:r>
          </w:p>
        </w:tc>
        <w:tc>
          <w:tcPr>
            <w:tcW w:w="1701" w:type="dxa"/>
            <w:shd w:val="clear" w:color="auto" w:fill="auto"/>
          </w:tcPr>
          <w:p w14:paraId="2391A8BE" w14:textId="77777777" w:rsidR="00044440" w:rsidRDefault="00044440" w:rsidP="00154606"/>
        </w:tc>
      </w:tr>
    </w:tbl>
    <w:p w14:paraId="51F188A5" w14:textId="2C8821BB" w:rsidR="00AB233D" w:rsidRDefault="00AB233D" w:rsidP="00AB233D"/>
    <w:p w14:paraId="5E494DEE" w14:textId="6E929672" w:rsidR="00AB233D" w:rsidRDefault="00AB233D" w:rsidP="00AB52C0"/>
    <w:p w14:paraId="08A28229" w14:textId="5D68245A" w:rsidR="00815CD8" w:rsidRDefault="00815CD8" w:rsidP="00AB52C0"/>
    <w:p w14:paraId="7F477924" w14:textId="77777777" w:rsidR="00815CD8" w:rsidRDefault="00815CD8" w:rsidP="00AB52C0"/>
    <w:p w14:paraId="27B59272" w14:textId="208D4768" w:rsidR="007D69D0" w:rsidRDefault="007D69D0"/>
    <w:tbl>
      <w:tblPr>
        <w:tblStyle w:val="TableGrid"/>
        <w:tblW w:w="14176" w:type="dxa"/>
        <w:tblInd w:w="-601" w:type="dxa"/>
        <w:tblLook w:val="04A0" w:firstRow="1" w:lastRow="0" w:firstColumn="1" w:lastColumn="0" w:noHBand="0" w:noVBand="1"/>
      </w:tblPr>
      <w:tblGrid>
        <w:gridCol w:w="6292"/>
        <w:gridCol w:w="3507"/>
        <w:gridCol w:w="1134"/>
        <w:gridCol w:w="1552"/>
        <w:gridCol w:w="1691"/>
      </w:tblGrid>
      <w:tr w:rsidR="00044440" w:rsidRPr="0080589C" w14:paraId="0BE22908" w14:textId="7B878260" w:rsidTr="00044440">
        <w:trPr>
          <w:trHeight w:val="402"/>
        </w:trPr>
        <w:tc>
          <w:tcPr>
            <w:tcW w:w="14176" w:type="dxa"/>
            <w:gridSpan w:val="5"/>
            <w:shd w:val="clear" w:color="auto" w:fill="C5E0B3" w:themeFill="accent6" w:themeFillTint="66"/>
          </w:tcPr>
          <w:p w14:paraId="09F80B9D" w14:textId="6C6632BE" w:rsidR="00044440" w:rsidRPr="0080589C" w:rsidRDefault="00044440" w:rsidP="007065E0">
            <w:pPr>
              <w:rPr>
                <w:b/>
              </w:rPr>
            </w:pPr>
            <w:r w:rsidRPr="0080589C">
              <w:rPr>
                <w:b/>
              </w:rPr>
              <w:t xml:space="preserve">Aim </w:t>
            </w:r>
            <w:r>
              <w:rPr>
                <w:b/>
              </w:rPr>
              <w:t>5</w:t>
            </w:r>
            <w:r w:rsidRPr="0080589C">
              <w:rPr>
                <w:b/>
              </w:rPr>
              <w:t xml:space="preserve">: </w:t>
            </w:r>
            <w:r w:rsidRPr="0080589C">
              <w:rPr>
                <w:rFonts w:ascii="Calibri" w:hAnsi="Calibri"/>
                <w:b/>
              </w:rPr>
              <w:t>To provide services that support the development of food-related knowledge and practical life skills to those likely to experience food poverty and those providing care and support to them</w:t>
            </w:r>
          </w:p>
        </w:tc>
      </w:tr>
      <w:tr w:rsidR="00044440" w14:paraId="4A97FCF1" w14:textId="0CD1660C" w:rsidTr="00044440">
        <w:trPr>
          <w:trHeight w:val="449"/>
        </w:trPr>
        <w:tc>
          <w:tcPr>
            <w:tcW w:w="6379" w:type="dxa"/>
          </w:tcPr>
          <w:p w14:paraId="49EF47A6" w14:textId="5A75ED49" w:rsidR="00044440" w:rsidRDefault="00044440" w:rsidP="00DD231F">
            <w:r>
              <w:t>Objectives &amp; actions</w:t>
            </w:r>
          </w:p>
        </w:tc>
        <w:tc>
          <w:tcPr>
            <w:tcW w:w="3544" w:type="dxa"/>
          </w:tcPr>
          <w:p w14:paraId="7B9C7721" w14:textId="456FFB9F" w:rsidR="00044440" w:rsidRDefault="00044440" w:rsidP="00DD231F">
            <w:r>
              <w:t>Outputs</w:t>
            </w:r>
            <w:r w:rsidR="002E707B">
              <w:t xml:space="preserve">&amp; </w:t>
            </w:r>
            <w:r w:rsidR="00A748B8">
              <w:t>outcomes</w:t>
            </w:r>
          </w:p>
        </w:tc>
        <w:tc>
          <w:tcPr>
            <w:tcW w:w="992" w:type="dxa"/>
          </w:tcPr>
          <w:p w14:paraId="3C93264C" w14:textId="77777777" w:rsidR="00044440" w:rsidRDefault="00044440" w:rsidP="00DD231F">
            <w:r>
              <w:t>Lead</w:t>
            </w:r>
          </w:p>
        </w:tc>
        <w:tc>
          <w:tcPr>
            <w:tcW w:w="1560" w:type="dxa"/>
          </w:tcPr>
          <w:p w14:paraId="74310E71" w14:textId="77777777" w:rsidR="00044440" w:rsidRDefault="00044440" w:rsidP="00DD231F">
            <w:r>
              <w:t>Partners</w:t>
            </w:r>
          </w:p>
        </w:tc>
        <w:tc>
          <w:tcPr>
            <w:tcW w:w="1701" w:type="dxa"/>
          </w:tcPr>
          <w:p w14:paraId="19040747" w14:textId="77777777" w:rsidR="00044440" w:rsidRDefault="00044440" w:rsidP="00DD231F">
            <w:r>
              <w:t>Timescale</w:t>
            </w:r>
          </w:p>
        </w:tc>
      </w:tr>
      <w:tr w:rsidR="00044440" w14:paraId="40A6614B" w14:textId="574A5033" w:rsidTr="00044440">
        <w:trPr>
          <w:trHeight w:val="620"/>
        </w:trPr>
        <w:tc>
          <w:tcPr>
            <w:tcW w:w="6379" w:type="dxa"/>
            <w:shd w:val="clear" w:color="auto" w:fill="E2EFD9" w:themeFill="accent6" w:themeFillTint="33"/>
          </w:tcPr>
          <w:p w14:paraId="7EA7C2CE" w14:textId="40552F65" w:rsidR="00044440" w:rsidRDefault="00044440" w:rsidP="00DD231F">
            <w:r>
              <w:rPr>
                <w:rFonts w:ascii="Calibri" w:eastAsia="Times New Roman" w:hAnsi="Calibri" w:cs="Calibri"/>
                <w:color w:val="000000"/>
              </w:rPr>
              <w:t>Objective</w:t>
            </w:r>
            <w:r>
              <w:t xml:space="preserve"> 1 </w:t>
            </w:r>
            <w:r>
              <w:rPr>
                <w:rFonts w:ascii="Calibri" w:hAnsi="Calibri"/>
              </w:rPr>
              <w:t>To provide further targeted cooking and budgeting skills training to vulnerable groups identified in this report, including families on low income, young people leaving care, people in recovery from drug and alcohol addiction and those with mental ill health</w:t>
            </w:r>
          </w:p>
        </w:tc>
        <w:tc>
          <w:tcPr>
            <w:tcW w:w="3544" w:type="dxa"/>
            <w:shd w:val="clear" w:color="auto" w:fill="E2EFD9" w:themeFill="accent6" w:themeFillTint="33"/>
          </w:tcPr>
          <w:p w14:paraId="04E9469C" w14:textId="77777777" w:rsidR="00044440" w:rsidRDefault="00044440" w:rsidP="00DD231F"/>
        </w:tc>
        <w:tc>
          <w:tcPr>
            <w:tcW w:w="992" w:type="dxa"/>
            <w:shd w:val="clear" w:color="auto" w:fill="E2EFD9" w:themeFill="accent6" w:themeFillTint="33"/>
          </w:tcPr>
          <w:p w14:paraId="04468633" w14:textId="4BBB4ADF" w:rsidR="00044440" w:rsidRDefault="00085B79" w:rsidP="00DD231F">
            <w:r>
              <w:t>GCDA/CB</w:t>
            </w:r>
          </w:p>
        </w:tc>
        <w:tc>
          <w:tcPr>
            <w:tcW w:w="1560" w:type="dxa"/>
            <w:shd w:val="clear" w:color="auto" w:fill="E2EFD9" w:themeFill="accent6" w:themeFillTint="33"/>
          </w:tcPr>
          <w:p w14:paraId="2096F67F" w14:textId="77777777" w:rsidR="00044440" w:rsidRDefault="00044440" w:rsidP="00DD231F"/>
        </w:tc>
        <w:tc>
          <w:tcPr>
            <w:tcW w:w="1701" w:type="dxa"/>
            <w:shd w:val="clear" w:color="auto" w:fill="E2EFD9" w:themeFill="accent6" w:themeFillTint="33"/>
          </w:tcPr>
          <w:p w14:paraId="5A7B20CE" w14:textId="77777777" w:rsidR="00044440" w:rsidRDefault="00044440" w:rsidP="00DD231F"/>
        </w:tc>
      </w:tr>
      <w:tr w:rsidR="00044440" w14:paraId="262B4443" w14:textId="151941C2" w:rsidTr="00815CD8">
        <w:trPr>
          <w:trHeight w:val="402"/>
        </w:trPr>
        <w:tc>
          <w:tcPr>
            <w:tcW w:w="6379" w:type="dxa"/>
            <w:shd w:val="clear" w:color="auto" w:fill="DEEAF6" w:themeFill="accent5" w:themeFillTint="33"/>
          </w:tcPr>
          <w:p w14:paraId="7E4CC4B6" w14:textId="3EC68045" w:rsidR="00044440" w:rsidRDefault="00044440" w:rsidP="00DD231F">
            <w:r>
              <w:t>5.1.1 Develop antenatal and early years provision</w:t>
            </w:r>
          </w:p>
        </w:tc>
        <w:tc>
          <w:tcPr>
            <w:tcW w:w="3544" w:type="dxa"/>
            <w:shd w:val="clear" w:color="auto" w:fill="DEEAF6" w:themeFill="accent5" w:themeFillTint="33"/>
          </w:tcPr>
          <w:p w14:paraId="64498D35" w14:textId="77777777" w:rsidR="00044440" w:rsidRDefault="00A748B8" w:rsidP="00DD231F">
            <w:r>
              <w:t>Families cooking more meals from scratch</w:t>
            </w:r>
          </w:p>
          <w:p w14:paraId="62236BC8" w14:textId="131D3F3A" w:rsidR="00A748B8" w:rsidRDefault="00A748B8" w:rsidP="00DD231F">
            <w:r>
              <w:t>Improved nutrition &amp; reduced food insecurity</w:t>
            </w:r>
          </w:p>
        </w:tc>
        <w:tc>
          <w:tcPr>
            <w:tcW w:w="992" w:type="dxa"/>
            <w:shd w:val="clear" w:color="auto" w:fill="DEEAF6" w:themeFill="accent5" w:themeFillTint="33"/>
          </w:tcPr>
          <w:p w14:paraId="03EAC6A1" w14:textId="2000D88E" w:rsidR="00044440" w:rsidRDefault="00044440" w:rsidP="00DD231F">
            <w:r>
              <w:t>GCDA</w:t>
            </w:r>
          </w:p>
        </w:tc>
        <w:tc>
          <w:tcPr>
            <w:tcW w:w="1560" w:type="dxa"/>
            <w:shd w:val="clear" w:color="auto" w:fill="DEEAF6" w:themeFill="accent5" w:themeFillTint="33"/>
          </w:tcPr>
          <w:p w14:paraId="60D2C256" w14:textId="5B8072D6" w:rsidR="00044440" w:rsidRDefault="00044440" w:rsidP="00DD231F">
            <w:r>
              <w:t>AH</w:t>
            </w:r>
          </w:p>
        </w:tc>
        <w:tc>
          <w:tcPr>
            <w:tcW w:w="1701" w:type="dxa"/>
            <w:shd w:val="clear" w:color="auto" w:fill="DEEAF6" w:themeFill="accent5" w:themeFillTint="33"/>
          </w:tcPr>
          <w:p w14:paraId="107651C2" w14:textId="77777777" w:rsidR="00044440" w:rsidRDefault="00044440" w:rsidP="00DD231F"/>
        </w:tc>
      </w:tr>
      <w:tr w:rsidR="00044440" w14:paraId="115B14C1" w14:textId="65526F6F" w:rsidTr="00044440">
        <w:trPr>
          <w:trHeight w:val="449"/>
        </w:trPr>
        <w:tc>
          <w:tcPr>
            <w:tcW w:w="6379" w:type="dxa"/>
          </w:tcPr>
          <w:p w14:paraId="1B137363" w14:textId="386D1918" w:rsidR="00044440" w:rsidRDefault="00044440" w:rsidP="00DD231F">
            <w:r>
              <w:t>5.1.2 Pilot Families First cookery club and Xplore programme</w:t>
            </w:r>
          </w:p>
        </w:tc>
        <w:tc>
          <w:tcPr>
            <w:tcW w:w="3544" w:type="dxa"/>
          </w:tcPr>
          <w:p w14:paraId="495BA1BD" w14:textId="77777777" w:rsidR="00A748B8" w:rsidRDefault="00A748B8" w:rsidP="00A748B8">
            <w:r>
              <w:t>Families cooking more meals from scratch</w:t>
            </w:r>
          </w:p>
          <w:p w14:paraId="543E4E31" w14:textId="5B58BABB" w:rsidR="00044440" w:rsidRDefault="00A748B8" w:rsidP="00A748B8">
            <w:r>
              <w:t>Improved nutrition &amp; reduced food insecurity</w:t>
            </w:r>
          </w:p>
        </w:tc>
        <w:tc>
          <w:tcPr>
            <w:tcW w:w="992" w:type="dxa"/>
          </w:tcPr>
          <w:p w14:paraId="754A9499" w14:textId="35CC86F3" w:rsidR="00044440" w:rsidRDefault="00044440" w:rsidP="00DD231F">
            <w:r>
              <w:t>GCDA, Claire Devlin</w:t>
            </w:r>
          </w:p>
        </w:tc>
        <w:tc>
          <w:tcPr>
            <w:tcW w:w="1560" w:type="dxa"/>
          </w:tcPr>
          <w:p w14:paraId="4933B9E0" w14:textId="02449E11" w:rsidR="00044440" w:rsidRDefault="00044440" w:rsidP="00DD231F">
            <w:r>
              <w:t>Avery Hill Youth Club</w:t>
            </w:r>
          </w:p>
        </w:tc>
        <w:tc>
          <w:tcPr>
            <w:tcW w:w="1701" w:type="dxa"/>
          </w:tcPr>
          <w:p w14:paraId="606EAFCC" w14:textId="0261F019" w:rsidR="00044440" w:rsidRDefault="00044440" w:rsidP="00DD231F">
            <w:r>
              <w:t>August 2017</w:t>
            </w:r>
          </w:p>
        </w:tc>
      </w:tr>
      <w:tr w:rsidR="00044440" w14:paraId="7094FE10" w14:textId="2C23716F" w:rsidTr="00044440">
        <w:trPr>
          <w:trHeight w:val="449"/>
        </w:trPr>
        <w:tc>
          <w:tcPr>
            <w:tcW w:w="6379" w:type="dxa"/>
          </w:tcPr>
          <w:p w14:paraId="41E2F8BA" w14:textId="0E6499D1" w:rsidR="00044440" w:rsidRDefault="00A748B8" w:rsidP="00DD231F">
            <w:r>
              <w:t>5.1.3</w:t>
            </w:r>
            <w:r w:rsidR="00044440">
              <w:t xml:space="preserve"> Explore potential for food-related sessions in libraries</w:t>
            </w:r>
          </w:p>
        </w:tc>
        <w:tc>
          <w:tcPr>
            <w:tcW w:w="3544" w:type="dxa"/>
          </w:tcPr>
          <w:p w14:paraId="6C7A3112" w14:textId="688D1E0A" w:rsidR="00A748B8" w:rsidRDefault="00A748B8" w:rsidP="00DD231F">
            <w:r>
              <w:t>Increased awareness of ways to eat well on a budget</w:t>
            </w:r>
          </w:p>
          <w:p w14:paraId="3B6CCC77" w14:textId="4FE05719" w:rsidR="00044440" w:rsidRDefault="00A748B8" w:rsidP="00DD231F">
            <w:r>
              <w:t>Signposting to cookery clubs &amp; related services</w:t>
            </w:r>
          </w:p>
        </w:tc>
        <w:tc>
          <w:tcPr>
            <w:tcW w:w="992" w:type="dxa"/>
          </w:tcPr>
          <w:p w14:paraId="57ECC35A" w14:textId="5129C75E" w:rsidR="00044440" w:rsidRDefault="00044440" w:rsidP="00DD231F">
            <w:r>
              <w:t>NN</w:t>
            </w:r>
          </w:p>
        </w:tc>
        <w:tc>
          <w:tcPr>
            <w:tcW w:w="1560" w:type="dxa"/>
          </w:tcPr>
          <w:p w14:paraId="310F3088" w14:textId="4AD2457A" w:rsidR="00044440" w:rsidRDefault="00044440" w:rsidP="00DD231F">
            <w:r>
              <w:t>GLL, GCDA</w:t>
            </w:r>
          </w:p>
        </w:tc>
        <w:tc>
          <w:tcPr>
            <w:tcW w:w="1701" w:type="dxa"/>
          </w:tcPr>
          <w:p w14:paraId="2EC5AD45" w14:textId="77777777" w:rsidR="00044440" w:rsidRDefault="00044440" w:rsidP="00DD231F"/>
        </w:tc>
      </w:tr>
      <w:tr w:rsidR="00044440" w14:paraId="316926C2" w14:textId="716FDB9B" w:rsidTr="00044440">
        <w:trPr>
          <w:trHeight w:val="449"/>
        </w:trPr>
        <w:tc>
          <w:tcPr>
            <w:tcW w:w="6379" w:type="dxa"/>
            <w:shd w:val="clear" w:color="auto" w:fill="FFFFFF" w:themeFill="background1"/>
          </w:tcPr>
          <w:p w14:paraId="6424D983" w14:textId="48A48979" w:rsidR="00044440" w:rsidRDefault="00A748B8" w:rsidP="00DD231F">
            <w:r>
              <w:t>5.1.4</w:t>
            </w:r>
            <w:r w:rsidR="00044440">
              <w:t xml:space="preserve"> Identify food-related sessions to deliver on the GCDA stall at Woolwich Market</w:t>
            </w:r>
          </w:p>
        </w:tc>
        <w:tc>
          <w:tcPr>
            <w:tcW w:w="3544" w:type="dxa"/>
            <w:shd w:val="clear" w:color="auto" w:fill="FFFFFF" w:themeFill="background1"/>
          </w:tcPr>
          <w:p w14:paraId="3B1FE580" w14:textId="77777777" w:rsidR="00A748B8" w:rsidRDefault="00A748B8" w:rsidP="00A748B8">
            <w:r>
              <w:t>Increased awareness of ways to eat well on a budget</w:t>
            </w:r>
          </w:p>
          <w:p w14:paraId="74B956CB" w14:textId="51B42A34" w:rsidR="00044440" w:rsidRDefault="00A748B8" w:rsidP="00A748B8">
            <w:r>
              <w:t>Signposting to cookery clubs &amp; related services</w:t>
            </w:r>
          </w:p>
        </w:tc>
        <w:tc>
          <w:tcPr>
            <w:tcW w:w="992" w:type="dxa"/>
            <w:shd w:val="clear" w:color="auto" w:fill="FFFFFF" w:themeFill="background1"/>
          </w:tcPr>
          <w:p w14:paraId="0543B2A5" w14:textId="77777777" w:rsidR="00044440" w:rsidRDefault="00044440" w:rsidP="00DD231F"/>
        </w:tc>
        <w:tc>
          <w:tcPr>
            <w:tcW w:w="1560" w:type="dxa"/>
            <w:shd w:val="clear" w:color="auto" w:fill="FFFFFF" w:themeFill="background1"/>
          </w:tcPr>
          <w:p w14:paraId="11291207" w14:textId="77777777" w:rsidR="00044440" w:rsidRDefault="00044440" w:rsidP="00DD231F"/>
        </w:tc>
        <w:tc>
          <w:tcPr>
            <w:tcW w:w="1701" w:type="dxa"/>
            <w:shd w:val="clear" w:color="auto" w:fill="FFFFFF" w:themeFill="background1"/>
          </w:tcPr>
          <w:p w14:paraId="6FA53EDA" w14:textId="77777777" w:rsidR="00044440" w:rsidRDefault="00044440" w:rsidP="00DD231F"/>
        </w:tc>
      </w:tr>
      <w:tr w:rsidR="00044440" w14:paraId="048061CD" w14:textId="61D1FF0F" w:rsidTr="00044440">
        <w:trPr>
          <w:trHeight w:val="402"/>
        </w:trPr>
        <w:tc>
          <w:tcPr>
            <w:tcW w:w="6379" w:type="dxa"/>
            <w:shd w:val="clear" w:color="auto" w:fill="E2EFD9" w:themeFill="accent6" w:themeFillTint="33"/>
          </w:tcPr>
          <w:p w14:paraId="3BF734D0" w14:textId="7B550C05" w:rsidR="00044440" w:rsidRDefault="00044440" w:rsidP="00DD231F">
            <w:r>
              <w:rPr>
                <w:rFonts w:ascii="Calibri" w:eastAsia="Times New Roman" w:hAnsi="Calibri" w:cs="Calibri"/>
                <w:color w:val="000000"/>
              </w:rPr>
              <w:t>Objective</w:t>
            </w:r>
            <w:r>
              <w:t xml:space="preserve"> 2 </w:t>
            </w:r>
            <w:r>
              <w:rPr>
                <w:rFonts w:ascii="Calibri" w:hAnsi="Calibri"/>
              </w:rPr>
              <w:t>To explore opportunities to provide practical healthy eating and cookery training for carers of older adults, people with learning disabilities and those with mental health problems</w:t>
            </w:r>
          </w:p>
        </w:tc>
        <w:tc>
          <w:tcPr>
            <w:tcW w:w="3544" w:type="dxa"/>
            <w:shd w:val="clear" w:color="auto" w:fill="E2EFD9" w:themeFill="accent6" w:themeFillTint="33"/>
          </w:tcPr>
          <w:p w14:paraId="15B1F52B" w14:textId="77777777" w:rsidR="00044440" w:rsidRDefault="00044440" w:rsidP="00DD231F"/>
        </w:tc>
        <w:tc>
          <w:tcPr>
            <w:tcW w:w="992" w:type="dxa"/>
            <w:shd w:val="clear" w:color="auto" w:fill="E2EFD9" w:themeFill="accent6" w:themeFillTint="33"/>
          </w:tcPr>
          <w:p w14:paraId="671731C9" w14:textId="77777777" w:rsidR="00044440" w:rsidRDefault="00044440" w:rsidP="00DD231F"/>
        </w:tc>
        <w:tc>
          <w:tcPr>
            <w:tcW w:w="1560" w:type="dxa"/>
            <w:shd w:val="clear" w:color="auto" w:fill="E2EFD9" w:themeFill="accent6" w:themeFillTint="33"/>
          </w:tcPr>
          <w:p w14:paraId="7FDDCA93" w14:textId="77777777" w:rsidR="00044440" w:rsidRDefault="00044440" w:rsidP="00DD231F"/>
        </w:tc>
        <w:tc>
          <w:tcPr>
            <w:tcW w:w="1701" w:type="dxa"/>
            <w:shd w:val="clear" w:color="auto" w:fill="E2EFD9" w:themeFill="accent6" w:themeFillTint="33"/>
          </w:tcPr>
          <w:p w14:paraId="7AB17271" w14:textId="77777777" w:rsidR="00044440" w:rsidRDefault="00044440" w:rsidP="00DD231F"/>
        </w:tc>
      </w:tr>
      <w:tr w:rsidR="00044440" w14:paraId="1E238BEC" w14:textId="49C98260" w:rsidTr="00044440">
        <w:trPr>
          <w:trHeight w:val="402"/>
        </w:trPr>
        <w:tc>
          <w:tcPr>
            <w:tcW w:w="6379" w:type="dxa"/>
          </w:tcPr>
          <w:p w14:paraId="2749641C" w14:textId="434888EB" w:rsidR="00044440" w:rsidRDefault="00044440" w:rsidP="00DD231F">
            <w:r>
              <w:t>5.2.1 To establish current level of malnutrition training and opportunities for additional training and support for RBG commissioned carers, including guidance for carers</w:t>
            </w:r>
          </w:p>
        </w:tc>
        <w:tc>
          <w:tcPr>
            <w:tcW w:w="3544" w:type="dxa"/>
          </w:tcPr>
          <w:p w14:paraId="45925020" w14:textId="6BDB1C62" w:rsidR="00044440" w:rsidRDefault="00A748B8" w:rsidP="00DD231F">
            <w:r>
              <w:t xml:space="preserve">Increased early identification &amp; preventions of malnutrition </w:t>
            </w:r>
          </w:p>
        </w:tc>
        <w:tc>
          <w:tcPr>
            <w:tcW w:w="992" w:type="dxa"/>
          </w:tcPr>
          <w:p w14:paraId="1918C02E" w14:textId="555EA842" w:rsidR="00044440" w:rsidRDefault="00044440" w:rsidP="00DD231F">
            <w:r>
              <w:t>NN</w:t>
            </w:r>
          </w:p>
        </w:tc>
        <w:tc>
          <w:tcPr>
            <w:tcW w:w="1560" w:type="dxa"/>
          </w:tcPr>
          <w:p w14:paraId="65917568" w14:textId="2B69DD92" w:rsidR="00044440" w:rsidRDefault="00044440" w:rsidP="00DD231F">
            <w:r>
              <w:t xml:space="preserve">AOPS (JH), </w:t>
            </w:r>
          </w:p>
        </w:tc>
        <w:tc>
          <w:tcPr>
            <w:tcW w:w="1701" w:type="dxa"/>
          </w:tcPr>
          <w:p w14:paraId="185208AD" w14:textId="77777777" w:rsidR="00044440" w:rsidRDefault="00044440" w:rsidP="00DD231F"/>
        </w:tc>
      </w:tr>
      <w:tr w:rsidR="00044440" w14:paraId="502BC3C5" w14:textId="32EC47B8" w:rsidTr="00044440">
        <w:trPr>
          <w:trHeight w:val="402"/>
        </w:trPr>
        <w:tc>
          <w:tcPr>
            <w:tcW w:w="6379" w:type="dxa"/>
          </w:tcPr>
          <w:p w14:paraId="1A4C86A5" w14:textId="775793AE" w:rsidR="00044440" w:rsidRDefault="00044440" w:rsidP="00DD231F">
            <w:r>
              <w:t xml:space="preserve">5.2.2 Develop a model for a Homecare Support Pool </w:t>
            </w:r>
          </w:p>
        </w:tc>
        <w:tc>
          <w:tcPr>
            <w:tcW w:w="3544" w:type="dxa"/>
          </w:tcPr>
          <w:p w14:paraId="7813693F" w14:textId="77777777" w:rsidR="00044440" w:rsidRDefault="00A748B8" w:rsidP="00DD231F">
            <w:r>
              <w:t>Better support for housebound residents</w:t>
            </w:r>
          </w:p>
          <w:p w14:paraId="04D63B0A" w14:textId="06062119" w:rsidR="00A748B8" w:rsidRDefault="00A748B8" w:rsidP="00DD231F">
            <w:r>
              <w:t>Reduced malnutrition</w:t>
            </w:r>
          </w:p>
        </w:tc>
        <w:tc>
          <w:tcPr>
            <w:tcW w:w="992" w:type="dxa"/>
          </w:tcPr>
          <w:p w14:paraId="29A3B2F8" w14:textId="0F3E1789" w:rsidR="00044440" w:rsidRDefault="00044440" w:rsidP="00DD231F">
            <w:r>
              <w:t>NN</w:t>
            </w:r>
          </w:p>
        </w:tc>
        <w:tc>
          <w:tcPr>
            <w:tcW w:w="1560" w:type="dxa"/>
          </w:tcPr>
          <w:p w14:paraId="0815A0C0" w14:textId="64B6BB48" w:rsidR="00044440" w:rsidRDefault="00044440" w:rsidP="00DD231F">
            <w:r>
              <w:t>AOPS (JH), GCC/GIV Network, Age UK</w:t>
            </w:r>
          </w:p>
        </w:tc>
        <w:tc>
          <w:tcPr>
            <w:tcW w:w="1701" w:type="dxa"/>
          </w:tcPr>
          <w:p w14:paraId="40C49242" w14:textId="77777777" w:rsidR="00044440" w:rsidRDefault="00044440" w:rsidP="00DD231F"/>
        </w:tc>
      </w:tr>
      <w:tr w:rsidR="00044440" w14:paraId="434BAB1C" w14:textId="5DE40536" w:rsidTr="00044440">
        <w:trPr>
          <w:trHeight w:val="402"/>
        </w:trPr>
        <w:tc>
          <w:tcPr>
            <w:tcW w:w="6379" w:type="dxa"/>
            <w:shd w:val="clear" w:color="auto" w:fill="FFFFFF" w:themeFill="background1"/>
          </w:tcPr>
          <w:p w14:paraId="5A2B2471" w14:textId="4E727A5B" w:rsidR="00044440" w:rsidRDefault="00044440" w:rsidP="00DD231F">
            <w:r>
              <w:t xml:space="preserve">5.2.5 Explore potential for targeted provision of cookery clubs </w:t>
            </w:r>
          </w:p>
        </w:tc>
        <w:tc>
          <w:tcPr>
            <w:tcW w:w="3544" w:type="dxa"/>
            <w:shd w:val="clear" w:color="auto" w:fill="FFFFFF" w:themeFill="background1"/>
          </w:tcPr>
          <w:p w14:paraId="4C5B9165" w14:textId="77777777" w:rsidR="002E707B" w:rsidRDefault="002E707B" w:rsidP="002E707B">
            <w:r>
              <w:t>Increased awareness of ways to eat well on a budget</w:t>
            </w:r>
          </w:p>
          <w:p w14:paraId="4421F278" w14:textId="5EE2AA91" w:rsidR="00044440" w:rsidRDefault="002E707B" w:rsidP="00DD231F">
            <w:r>
              <w:t>Improved nutrition &amp; reduced food insecurity</w:t>
            </w:r>
          </w:p>
        </w:tc>
        <w:tc>
          <w:tcPr>
            <w:tcW w:w="992" w:type="dxa"/>
            <w:shd w:val="clear" w:color="auto" w:fill="FFFFFF" w:themeFill="background1"/>
          </w:tcPr>
          <w:p w14:paraId="655FC341" w14:textId="77777777" w:rsidR="00044440" w:rsidRDefault="00044440" w:rsidP="00DD231F"/>
        </w:tc>
        <w:tc>
          <w:tcPr>
            <w:tcW w:w="1560" w:type="dxa"/>
            <w:shd w:val="clear" w:color="auto" w:fill="FFFFFF" w:themeFill="background1"/>
          </w:tcPr>
          <w:p w14:paraId="25D27067" w14:textId="77777777" w:rsidR="00044440" w:rsidRDefault="00044440" w:rsidP="00DD231F"/>
        </w:tc>
        <w:tc>
          <w:tcPr>
            <w:tcW w:w="1701" w:type="dxa"/>
            <w:shd w:val="clear" w:color="auto" w:fill="FFFFFF" w:themeFill="background1"/>
          </w:tcPr>
          <w:p w14:paraId="152EE674" w14:textId="77777777" w:rsidR="00044440" w:rsidRDefault="00044440" w:rsidP="00DD231F"/>
        </w:tc>
      </w:tr>
      <w:tr w:rsidR="00044440" w14:paraId="0A77BF94" w14:textId="58F68BA4" w:rsidTr="00044440">
        <w:trPr>
          <w:trHeight w:val="402"/>
        </w:trPr>
        <w:tc>
          <w:tcPr>
            <w:tcW w:w="6379" w:type="dxa"/>
            <w:shd w:val="clear" w:color="auto" w:fill="DEEAF6" w:themeFill="accent5" w:themeFillTint="33"/>
          </w:tcPr>
          <w:p w14:paraId="0711CFC5" w14:textId="05D38C17" w:rsidR="00044440" w:rsidRDefault="00044440" w:rsidP="00DD231F">
            <w:r>
              <w:t>5.2.4 Greenwich Carers’ Centre to distribute PDF of A Taste of Health cookery book or develop ‘Meals in Minutes’ booklet?</w:t>
            </w:r>
          </w:p>
        </w:tc>
        <w:tc>
          <w:tcPr>
            <w:tcW w:w="3544" w:type="dxa"/>
            <w:shd w:val="clear" w:color="auto" w:fill="DEEAF6" w:themeFill="accent5" w:themeFillTint="33"/>
          </w:tcPr>
          <w:p w14:paraId="57E500BE" w14:textId="77777777" w:rsidR="002E707B" w:rsidRDefault="002E707B" w:rsidP="002E707B">
            <w:r>
              <w:t>Increased awareness of ways to eat well on a budget</w:t>
            </w:r>
          </w:p>
          <w:p w14:paraId="515C6586" w14:textId="303DAD8B" w:rsidR="00044440" w:rsidRDefault="002E707B" w:rsidP="00DD231F">
            <w:r>
              <w:t>Improved nutrition &amp; reduced food insecurity</w:t>
            </w:r>
          </w:p>
        </w:tc>
        <w:tc>
          <w:tcPr>
            <w:tcW w:w="992" w:type="dxa"/>
            <w:shd w:val="clear" w:color="auto" w:fill="DEEAF6" w:themeFill="accent5" w:themeFillTint="33"/>
          </w:tcPr>
          <w:p w14:paraId="60AF9EEB" w14:textId="77777777" w:rsidR="00044440" w:rsidRDefault="00044440" w:rsidP="00DD231F"/>
        </w:tc>
        <w:tc>
          <w:tcPr>
            <w:tcW w:w="1560" w:type="dxa"/>
            <w:shd w:val="clear" w:color="auto" w:fill="DEEAF6" w:themeFill="accent5" w:themeFillTint="33"/>
          </w:tcPr>
          <w:p w14:paraId="4C708406" w14:textId="77777777" w:rsidR="00044440" w:rsidRDefault="00044440" w:rsidP="00DD231F"/>
        </w:tc>
        <w:tc>
          <w:tcPr>
            <w:tcW w:w="1701" w:type="dxa"/>
            <w:shd w:val="clear" w:color="auto" w:fill="DEEAF6" w:themeFill="accent5" w:themeFillTint="33"/>
          </w:tcPr>
          <w:p w14:paraId="1385AE2D" w14:textId="77777777" w:rsidR="00044440" w:rsidRDefault="00044440" w:rsidP="00DD231F"/>
        </w:tc>
      </w:tr>
      <w:tr w:rsidR="00044440" w14:paraId="2AD07F6C" w14:textId="18801D45" w:rsidTr="00044440">
        <w:trPr>
          <w:trHeight w:val="402"/>
        </w:trPr>
        <w:tc>
          <w:tcPr>
            <w:tcW w:w="6379" w:type="dxa"/>
            <w:shd w:val="clear" w:color="auto" w:fill="E2EFD9" w:themeFill="accent6" w:themeFillTint="33"/>
          </w:tcPr>
          <w:p w14:paraId="272ECCD1" w14:textId="3153B1FA" w:rsidR="00044440" w:rsidRDefault="00044440" w:rsidP="00DD231F">
            <w:r>
              <w:rPr>
                <w:rFonts w:ascii="Calibri" w:eastAsia="Times New Roman" w:hAnsi="Calibri" w:cs="Calibri"/>
                <w:color w:val="000000"/>
              </w:rPr>
              <w:t>Objective</w:t>
            </w:r>
            <w:r>
              <w:t xml:space="preserve"> 3 </w:t>
            </w:r>
            <w:r>
              <w:rPr>
                <w:rFonts w:ascii="Calibri" w:hAnsi="Calibri"/>
              </w:rPr>
              <w:t xml:space="preserve">To identify opportunities to teach more practical </w:t>
            </w:r>
            <w:r>
              <w:rPr>
                <w:rFonts w:ascii="Calibri" w:eastAsia="Times New Roman" w:hAnsi="Calibri" w:cs="Calibri"/>
                <w:color w:val="000000"/>
              </w:rPr>
              <w:t>cookery and budgeting in schools and children’s centres</w:t>
            </w:r>
          </w:p>
        </w:tc>
        <w:tc>
          <w:tcPr>
            <w:tcW w:w="3544" w:type="dxa"/>
            <w:shd w:val="clear" w:color="auto" w:fill="E2EFD9" w:themeFill="accent6" w:themeFillTint="33"/>
          </w:tcPr>
          <w:p w14:paraId="49742F57" w14:textId="77777777" w:rsidR="00044440" w:rsidRDefault="00044440" w:rsidP="00DD231F"/>
        </w:tc>
        <w:tc>
          <w:tcPr>
            <w:tcW w:w="992" w:type="dxa"/>
            <w:shd w:val="clear" w:color="auto" w:fill="E2EFD9" w:themeFill="accent6" w:themeFillTint="33"/>
          </w:tcPr>
          <w:p w14:paraId="0948E60A" w14:textId="77777777" w:rsidR="00044440" w:rsidRDefault="00044440" w:rsidP="00DD231F"/>
        </w:tc>
        <w:tc>
          <w:tcPr>
            <w:tcW w:w="1560" w:type="dxa"/>
            <w:shd w:val="clear" w:color="auto" w:fill="E2EFD9" w:themeFill="accent6" w:themeFillTint="33"/>
          </w:tcPr>
          <w:p w14:paraId="4CADC168" w14:textId="77777777" w:rsidR="00044440" w:rsidRDefault="00044440" w:rsidP="00DD231F"/>
        </w:tc>
        <w:tc>
          <w:tcPr>
            <w:tcW w:w="1701" w:type="dxa"/>
            <w:shd w:val="clear" w:color="auto" w:fill="E2EFD9" w:themeFill="accent6" w:themeFillTint="33"/>
          </w:tcPr>
          <w:p w14:paraId="40E1A054" w14:textId="77777777" w:rsidR="00044440" w:rsidRDefault="00044440" w:rsidP="00DD231F"/>
        </w:tc>
      </w:tr>
      <w:tr w:rsidR="00044440" w14:paraId="3DA60DF3" w14:textId="56492725" w:rsidTr="00044440">
        <w:trPr>
          <w:trHeight w:val="402"/>
        </w:trPr>
        <w:tc>
          <w:tcPr>
            <w:tcW w:w="6379" w:type="dxa"/>
          </w:tcPr>
          <w:p w14:paraId="02AEA8A7" w14:textId="1C5B1617" w:rsidR="00044440" w:rsidRDefault="00044440" w:rsidP="00DD231F">
            <w:r>
              <w:t>5.3.1 To promote accredited Healthy Eating and Running a Cookery Club training to schools and children’s centres</w:t>
            </w:r>
          </w:p>
        </w:tc>
        <w:tc>
          <w:tcPr>
            <w:tcW w:w="3544" w:type="dxa"/>
          </w:tcPr>
          <w:p w14:paraId="7934E520" w14:textId="77777777" w:rsidR="00044440" w:rsidRDefault="002E707B" w:rsidP="00DD231F">
            <w:r>
              <w:t>Staff have knowledge and skills to deliver healthy eating and cookery sessions</w:t>
            </w:r>
          </w:p>
          <w:p w14:paraId="0188C1A0" w14:textId="00BD3835" w:rsidR="00673D75" w:rsidRDefault="00673D75" w:rsidP="00DD231F">
            <w:r>
              <w:t>Increased provision of cookery clubs for families, children and young people</w:t>
            </w:r>
          </w:p>
        </w:tc>
        <w:tc>
          <w:tcPr>
            <w:tcW w:w="992" w:type="dxa"/>
          </w:tcPr>
          <w:p w14:paraId="7678B805" w14:textId="55736B59" w:rsidR="00044440" w:rsidRDefault="00044440" w:rsidP="00DD231F">
            <w:r>
              <w:t>All</w:t>
            </w:r>
          </w:p>
        </w:tc>
        <w:tc>
          <w:tcPr>
            <w:tcW w:w="1560" w:type="dxa"/>
          </w:tcPr>
          <w:p w14:paraId="10387EB1" w14:textId="77777777" w:rsidR="00044440" w:rsidRDefault="00044440" w:rsidP="00DD231F"/>
        </w:tc>
        <w:tc>
          <w:tcPr>
            <w:tcW w:w="1701" w:type="dxa"/>
          </w:tcPr>
          <w:p w14:paraId="6260FBBB" w14:textId="77777777" w:rsidR="00044440" w:rsidRDefault="00044440" w:rsidP="00DD231F"/>
        </w:tc>
      </w:tr>
      <w:tr w:rsidR="00044440" w14:paraId="421137F4" w14:textId="0854D0EF" w:rsidTr="00044440">
        <w:trPr>
          <w:trHeight w:val="402"/>
        </w:trPr>
        <w:tc>
          <w:tcPr>
            <w:tcW w:w="6379" w:type="dxa"/>
          </w:tcPr>
          <w:p w14:paraId="2A734E19" w14:textId="44ABD8A2" w:rsidR="00044440" w:rsidRDefault="00044440" w:rsidP="00DD231F">
            <w:r>
              <w:t>5.3.2 Requirement for annual training updates for children’s centres to be added into Healthy Early Years Framework audit</w:t>
            </w:r>
          </w:p>
        </w:tc>
        <w:tc>
          <w:tcPr>
            <w:tcW w:w="3544" w:type="dxa"/>
          </w:tcPr>
          <w:p w14:paraId="2487DB24" w14:textId="6679D12F" w:rsidR="00044440" w:rsidRDefault="002E707B" w:rsidP="00DD231F">
            <w:r>
              <w:t>Staff have knowledge and skills to deliver healthy eating and cookery sessions</w:t>
            </w:r>
          </w:p>
        </w:tc>
        <w:tc>
          <w:tcPr>
            <w:tcW w:w="992" w:type="dxa"/>
          </w:tcPr>
          <w:p w14:paraId="0AEEC78D" w14:textId="7AE18ACE" w:rsidR="00044440" w:rsidRDefault="00044440" w:rsidP="00DD231F">
            <w:r>
              <w:t>AH</w:t>
            </w:r>
          </w:p>
        </w:tc>
        <w:tc>
          <w:tcPr>
            <w:tcW w:w="1560" w:type="dxa"/>
          </w:tcPr>
          <w:p w14:paraId="056A2D0A" w14:textId="77777777" w:rsidR="00044440" w:rsidRDefault="00044440" w:rsidP="00DD231F"/>
        </w:tc>
        <w:tc>
          <w:tcPr>
            <w:tcW w:w="1701" w:type="dxa"/>
          </w:tcPr>
          <w:p w14:paraId="554E90AE" w14:textId="77777777" w:rsidR="00044440" w:rsidRDefault="00044440" w:rsidP="00DD231F"/>
        </w:tc>
      </w:tr>
      <w:tr w:rsidR="00044440" w14:paraId="35DF33BB" w14:textId="056C7730" w:rsidTr="00044440">
        <w:trPr>
          <w:trHeight w:val="368"/>
        </w:trPr>
        <w:tc>
          <w:tcPr>
            <w:tcW w:w="6379" w:type="dxa"/>
          </w:tcPr>
          <w:p w14:paraId="035A8404" w14:textId="4CDE1FA7" w:rsidR="00044440" w:rsidRDefault="002E707B" w:rsidP="00DD231F">
            <w:r>
              <w:t>5.3.3 To promote Food For</w:t>
            </w:r>
            <w:r w:rsidR="00044440">
              <w:t xml:space="preserve"> Life to schools</w:t>
            </w:r>
          </w:p>
        </w:tc>
        <w:tc>
          <w:tcPr>
            <w:tcW w:w="3544" w:type="dxa"/>
          </w:tcPr>
          <w:p w14:paraId="07BC544E" w14:textId="77777777" w:rsidR="00044440" w:rsidRDefault="002E707B" w:rsidP="00DD231F">
            <w:r>
              <w:t>Staff have knowledge and skills to deliver healthy eating and cookery sessions</w:t>
            </w:r>
          </w:p>
          <w:p w14:paraId="428743B4" w14:textId="5C416671" w:rsidR="002E707B" w:rsidRDefault="002E707B" w:rsidP="00DD231F">
            <w:r>
              <w:t>More cooking in schools</w:t>
            </w:r>
          </w:p>
        </w:tc>
        <w:tc>
          <w:tcPr>
            <w:tcW w:w="992" w:type="dxa"/>
          </w:tcPr>
          <w:p w14:paraId="5A3D1759" w14:textId="51DDB67A" w:rsidR="00044440" w:rsidRDefault="00044440" w:rsidP="00DD231F">
            <w:r>
              <w:t>All</w:t>
            </w:r>
          </w:p>
        </w:tc>
        <w:tc>
          <w:tcPr>
            <w:tcW w:w="1560" w:type="dxa"/>
          </w:tcPr>
          <w:p w14:paraId="74B58BB1" w14:textId="77777777" w:rsidR="00044440" w:rsidRDefault="00044440" w:rsidP="00DD231F"/>
        </w:tc>
        <w:tc>
          <w:tcPr>
            <w:tcW w:w="1701" w:type="dxa"/>
          </w:tcPr>
          <w:p w14:paraId="73BD07C0" w14:textId="77777777" w:rsidR="00044440" w:rsidRDefault="00044440" w:rsidP="00DD231F"/>
        </w:tc>
      </w:tr>
    </w:tbl>
    <w:p w14:paraId="66946AF1" w14:textId="5403D5C4" w:rsidR="009A5008" w:rsidRDefault="009A5008" w:rsidP="00AB52C0"/>
    <w:p w14:paraId="322C9C71" w14:textId="73FF6238" w:rsidR="002E707B" w:rsidRDefault="002E707B" w:rsidP="00AB52C0"/>
    <w:p w14:paraId="27680032" w14:textId="5BDC4FC2" w:rsidR="00815CD8" w:rsidRDefault="00815CD8" w:rsidP="00AB52C0"/>
    <w:p w14:paraId="2DECBE43" w14:textId="77777777" w:rsidR="00815CD8" w:rsidRDefault="00815CD8" w:rsidP="00AB52C0"/>
    <w:p w14:paraId="1695DB04" w14:textId="0DFFDC62" w:rsidR="002E707B" w:rsidRDefault="002E707B" w:rsidP="00AB52C0"/>
    <w:p w14:paraId="2BB64A5C" w14:textId="77777777" w:rsidR="002E707B" w:rsidRDefault="002E707B" w:rsidP="00AB52C0"/>
    <w:tbl>
      <w:tblPr>
        <w:tblStyle w:val="TableGrid"/>
        <w:tblW w:w="14176" w:type="dxa"/>
        <w:tblInd w:w="-601" w:type="dxa"/>
        <w:tblLook w:val="04A0" w:firstRow="1" w:lastRow="0" w:firstColumn="1" w:lastColumn="0" w:noHBand="0" w:noVBand="1"/>
      </w:tblPr>
      <w:tblGrid>
        <w:gridCol w:w="6379"/>
        <w:gridCol w:w="3544"/>
        <w:gridCol w:w="933"/>
        <w:gridCol w:w="1619"/>
        <w:gridCol w:w="1701"/>
      </w:tblGrid>
      <w:tr w:rsidR="000E4148" w:rsidRPr="00D02D64" w14:paraId="151A3958" w14:textId="77777777" w:rsidTr="00F54C35">
        <w:tc>
          <w:tcPr>
            <w:tcW w:w="14176" w:type="dxa"/>
            <w:gridSpan w:val="5"/>
            <w:shd w:val="clear" w:color="auto" w:fill="C5E0B3" w:themeFill="accent6" w:themeFillTint="66"/>
          </w:tcPr>
          <w:p w14:paraId="0A19A6A2" w14:textId="4A2B6861" w:rsidR="000E4148" w:rsidRPr="00D02D64" w:rsidRDefault="00010DDB" w:rsidP="00010DDB">
            <w:pPr>
              <w:pStyle w:val="ListParagraph"/>
              <w:ind w:left="0"/>
              <w:contextualSpacing/>
              <w:rPr>
                <w:rFonts w:asciiTheme="minorHAnsi" w:hAnsiTheme="minorHAnsi" w:cstheme="minorHAnsi"/>
                <w:b/>
                <w:sz w:val="24"/>
                <w:szCs w:val="24"/>
              </w:rPr>
            </w:pPr>
            <w:r w:rsidRPr="00D02D64">
              <w:rPr>
                <w:rFonts w:asciiTheme="minorHAnsi" w:hAnsiTheme="minorHAnsi" w:cstheme="minorHAnsi"/>
                <w:b/>
                <w:sz w:val="24"/>
                <w:szCs w:val="24"/>
              </w:rPr>
              <w:t>A</w:t>
            </w:r>
            <w:r w:rsidR="000E4148" w:rsidRPr="00D02D64">
              <w:rPr>
                <w:rFonts w:asciiTheme="minorHAnsi" w:hAnsiTheme="minorHAnsi" w:cstheme="minorHAnsi"/>
                <w:b/>
                <w:sz w:val="24"/>
                <w:szCs w:val="24"/>
              </w:rPr>
              <w:t>im 6: To ensure adequate cooking, storage and dining facilities in all Greenwich residential accommodation, particularly in deprived areas</w:t>
            </w:r>
          </w:p>
        </w:tc>
      </w:tr>
      <w:tr w:rsidR="000E4148" w14:paraId="7196398E" w14:textId="77777777" w:rsidTr="00F54C35">
        <w:trPr>
          <w:trHeight w:val="449"/>
        </w:trPr>
        <w:tc>
          <w:tcPr>
            <w:tcW w:w="6379" w:type="dxa"/>
          </w:tcPr>
          <w:p w14:paraId="2A16AA0E" w14:textId="77777777" w:rsidR="000E4148" w:rsidRDefault="000E4148" w:rsidP="00F54C35">
            <w:r>
              <w:t>Objectives &amp; actions</w:t>
            </w:r>
          </w:p>
        </w:tc>
        <w:tc>
          <w:tcPr>
            <w:tcW w:w="3544" w:type="dxa"/>
          </w:tcPr>
          <w:p w14:paraId="4286A0B2" w14:textId="0DBDBEE0" w:rsidR="000E4148" w:rsidRDefault="000E4148" w:rsidP="00F54C35">
            <w:r>
              <w:t>Outputs</w:t>
            </w:r>
            <w:r w:rsidR="00673D75">
              <w:t xml:space="preserve"> &amp; </w:t>
            </w:r>
            <w:r w:rsidR="002E707B">
              <w:t>outcomes</w:t>
            </w:r>
          </w:p>
        </w:tc>
        <w:tc>
          <w:tcPr>
            <w:tcW w:w="933" w:type="dxa"/>
          </w:tcPr>
          <w:p w14:paraId="41CF9CB0" w14:textId="77777777" w:rsidR="000E4148" w:rsidRDefault="000E4148" w:rsidP="00F54C35">
            <w:r>
              <w:t>Lead</w:t>
            </w:r>
          </w:p>
        </w:tc>
        <w:tc>
          <w:tcPr>
            <w:tcW w:w="1619" w:type="dxa"/>
          </w:tcPr>
          <w:p w14:paraId="54BAE57A" w14:textId="77777777" w:rsidR="000E4148" w:rsidRDefault="000E4148" w:rsidP="00F54C35">
            <w:r>
              <w:t>Partners</w:t>
            </w:r>
          </w:p>
        </w:tc>
        <w:tc>
          <w:tcPr>
            <w:tcW w:w="1701" w:type="dxa"/>
          </w:tcPr>
          <w:p w14:paraId="2102557C" w14:textId="77777777" w:rsidR="000E4148" w:rsidRDefault="000E4148" w:rsidP="00F54C35">
            <w:r>
              <w:t>Timescale</w:t>
            </w:r>
          </w:p>
        </w:tc>
      </w:tr>
      <w:tr w:rsidR="000E4148" w14:paraId="03309764" w14:textId="77777777" w:rsidTr="00F54C35">
        <w:tc>
          <w:tcPr>
            <w:tcW w:w="6379" w:type="dxa"/>
            <w:shd w:val="clear" w:color="auto" w:fill="E2EFD9" w:themeFill="accent6" w:themeFillTint="33"/>
          </w:tcPr>
          <w:p w14:paraId="2B2AEFAD" w14:textId="7E7D1C02" w:rsidR="000E4148" w:rsidRPr="00916ACB" w:rsidRDefault="000E4148" w:rsidP="00F54C35">
            <w:pPr>
              <w:contextualSpacing/>
              <w:rPr>
                <w:rFonts w:ascii="Calibri" w:hAnsi="Calibri"/>
              </w:rPr>
            </w:pPr>
            <w:r>
              <w:rPr>
                <w:rFonts w:ascii="Calibri" w:eastAsia="Times New Roman" w:hAnsi="Calibri" w:cs="Calibri"/>
                <w:color w:val="000000"/>
              </w:rPr>
              <w:t>Objective</w:t>
            </w:r>
            <w:r>
              <w:rPr>
                <w:rFonts w:ascii="Calibri" w:hAnsi="Calibri"/>
              </w:rPr>
              <w:t xml:space="preserve">1 </w:t>
            </w:r>
            <w:r w:rsidR="002E707B">
              <w:rPr>
                <w:rFonts w:ascii="Calibri" w:hAnsi="Calibri"/>
              </w:rPr>
              <w:t>To create a checklist of food storage, cooking &amp; dining facilities for HMOs Licencing Scheme</w:t>
            </w:r>
          </w:p>
        </w:tc>
        <w:tc>
          <w:tcPr>
            <w:tcW w:w="3544" w:type="dxa"/>
            <w:shd w:val="clear" w:color="auto" w:fill="E2EFD9" w:themeFill="accent6" w:themeFillTint="33"/>
          </w:tcPr>
          <w:p w14:paraId="293999B0" w14:textId="77777777" w:rsidR="000E4148" w:rsidRDefault="000E4148" w:rsidP="00F54C35"/>
        </w:tc>
        <w:tc>
          <w:tcPr>
            <w:tcW w:w="933" w:type="dxa"/>
            <w:shd w:val="clear" w:color="auto" w:fill="E2EFD9" w:themeFill="accent6" w:themeFillTint="33"/>
          </w:tcPr>
          <w:p w14:paraId="21C9C69D" w14:textId="77777777" w:rsidR="000E4148" w:rsidRDefault="000E4148" w:rsidP="00F54C35"/>
        </w:tc>
        <w:tc>
          <w:tcPr>
            <w:tcW w:w="1619" w:type="dxa"/>
            <w:shd w:val="clear" w:color="auto" w:fill="E2EFD9" w:themeFill="accent6" w:themeFillTint="33"/>
          </w:tcPr>
          <w:p w14:paraId="54D5280F" w14:textId="77777777" w:rsidR="000E4148" w:rsidRDefault="000E4148" w:rsidP="00F54C35"/>
        </w:tc>
        <w:tc>
          <w:tcPr>
            <w:tcW w:w="1701" w:type="dxa"/>
            <w:shd w:val="clear" w:color="auto" w:fill="E2EFD9" w:themeFill="accent6" w:themeFillTint="33"/>
          </w:tcPr>
          <w:p w14:paraId="106EBC0A" w14:textId="77777777" w:rsidR="000E4148" w:rsidRDefault="000E4148" w:rsidP="00F54C35"/>
        </w:tc>
      </w:tr>
      <w:tr w:rsidR="000E4148" w14:paraId="77299245" w14:textId="77777777" w:rsidTr="002E707B">
        <w:tc>
          <w:tcPr>
            <w:tcW w:w="6379" w:type="dxa"/>
            <w:shd w:val="clear" w:color="auto" w:fill="DEEAF6" w:themeFill="accent5" w:themeFillTint="33"/>
          </w:tcPr>
          <w:p w14:paraId="7A2C7CF0" w14:textId="53591C4C" w:rsidR="000E4148" w:rsidRPr="00BC4E13" w:rsidRDefault="002E707B" w:rsidP="00F54C35">
            <w:pPr>
              <w:rPr>
                <w:rFonts w:ascii="Calibri" w:eastAsia="Times New Roman" w:hAnsi="Calibri" w:cs="Calibri"/>
                <w:color w:val="000000"/>
              </w:rPr>
            </w:pPr>
            <w:r>
              <w:rPr>
                <w:rFonts w:ascii="Calibri" w:eastAsia="Times New Roman" w:hAnsi="Calibri" w:cs="Calibri"/>
                <w:color w:val="000000"/>
              </w:rPr>
              <w:t>6.1.1 Food-related recommendations provided in the Health Impact Assessment of the new HMO Licencing Scheme</w:t>
            </w:r>
          </w:p>
        </w:tc>
        <w:tc>
          <w:tcPr>
            <w:tcW w:w="3544" w:type="dxa"/>
            <w:shd w:val="clear" w:color="auto" w:fill="DEEAF6" w:themeFill="accent5" w:themeFillTint="33"/>
          </w:tcPr>
          <w:p w14:paraId="17C20A70" w14:textId="298FA694" w:rsidR="002E707B" w:rsidRDefault="002E707B" w:rsidP="002E707B">
            <w:r>
              <w:t xml:space="preserve">A licencing scheme that requires landlords to provide adequate </w:t>
            </w:r>
            <w:r>
              <w:rPr>
                <w:rFonts w:ascii="Calibri" w:hAnsi="Calibri"/>
              </w:rPr>
              <w:t>storage, cooking &amp; dining facilities</w:t>
            </w:r>
          </w:p>
        </w:tc>
        <w:tc>
          <w:tcPr>
            <w:tcW w:w="933" w:type="dxa"/>
            <w:shd w:val="clear" w:color="auto" w:fill="DEEAF6" w:themeFill="accent5" w:themeFillTint="33"/>
          </w:tcPr>
          <w:p w14:paraId="0A172FDA" w14:textId="77777777" w:rsidR="000E4148" w:rsidRDefault="000E4148" w:rsidP="00F54C35"/>
        </w:tc>
        <w:tc>
          <w:tcPr>
            <w:tcW w:w="1619" w:type="dxa"/>
            <w:shd w:val="clear" w:color="auto" w:fill="DEEAF6" w:themeFill="accent5" w:themeFillTint="33"/>
          </w:tcPr>
          <w:p w14:paraId="36936469" w14:textId="77777777" w:rsidR="000E4148" w:rsidRDefault="000E4148" w:rsidP="00F54C35"/>
        </w:tc>
        <w:tc>
          <w:tcPr>
            <w:tcW w:w="1701" w:type="dxa"/>
            <w:shd w:val="clear" w:color="auto" w:fill="DEEAF6" w:themeFill="accent5" w:themeFillTint="33"/>
          </w:tcPr>
          <w:p w14:paraId="4F7FDC0C" w14:textId="77777777" w:rsidR="000E4148" w:rsidRDefault="000E4148" w:rsidP="00F54C35"/>
        </w:tc>
      </w:tr>
      <w:tr w:rsidR="002E707B" w14:paraId="21F016BE" w14:textId="77777777" w:rsidTr="00F54C35">
        <w:tc>
          <w:tcPr>
            <w:tcW w:w="6379" w:type="dxa"/>
          </w:tcPr>
          <w:p w14:paraId="0458E9EF" w14:textId="288CAEDC" w:rsidR="002E707B" w:rsidRDefault="002E707B" w:rsidP="00F54C35">
            <w:pPr>
              <w:rPr>
                <w:rFonts w:ascii="Calibri" w:eastAsia="Times New Roman" w:hAnsi="Calibri" w:cs="Calibri"/>
                <w:color w:val="000000"/>
              </w:rPr>
            </w:pPr>
            <w:r>
              <w:rPr>
                <w:rFonts w:ascii="Calibri" w:eastAsia="Times New Roman" w:hAnsi="Calibri" w:cs="Calibri"/>
                <w:color w:val="000000"/>
              </w:rPr>
              <w:t>6.1.2 To adopt recommendations in the revised version of the HMO Licencing Scheme</w:t>
            </w:r>
          </w:p>
        </w:tc>
        <w:tc>
          <w:tcPr>
            <w:tcW w:w="3544" w:type="dxa"/>
          </w:tcPr>
          <w:p w14:paraId="5035ECAA" w14:textId="77777777" w:rsidR="002E707B" w:rsidRDefault="002E707B" w:rsidP="002E707B">
            <w:r>
              <w:t>Better facilities in HMOs</w:t>
            </w:r>
          </w:p>
          <w:p w14:paraId="621339C8" w14:textId="77777777" w:rsidR="002E707B" w:rsidRDefault="002E707B" w:rsidP="00F54C35"/>
        </w:tc>
        <w:tc>
          <w:tcPr>
            <w:tcW w:w="933" w:type="dxa"/>
          </w:tcPr>
          <w:p w14:paraId="169CA432" w14:textId="77777777" w:rsidR="002E707B" w:rsidRDefault="002E707B" w:rsidP="00F54C35"/>
        </w:tc>
        <w:tc>
          <w:tcPr>
            <w:tcW w:w="1619" w:type="dxa"/>
          </w:tcPr>
          <w:p w14:paraId="1253D348" w14:textId="77777777" w:rsidR="002E707B" w:rsidRDefault="002E707B" w:rsidP="00F54C35"/>
        </w:tc>
        <w:tc>
          <w:tcPr>
            <w:tcW w:w="1701" w:type="dxa"/>
          </w:tcPr>
          <w:p w14:paraId="34DD1EB7" w14:textId="77777777" w:rsidR="002E707B" w:rsidRDefault="002E707B" w:rsidP="00F54C35"/>
        </w:tc>
      </w:tr>
      <w:tr w:rsidR="002E707B" w14:paraId="5288A01A" w14:textId="77777777" w:rsidTr="002E707B">
        <w:tc>
          <w:tcPr>
            <w:tcW w:w="6379" w:type="dxa"/>
            <w:shd w:val="clear" w:color="auto" w:fill="E2EFD9" w:themeFill="accent6" w:themeFillTint="33"/>
          </w:tcPr>
          <w:p w14:paraId="58B9FE6A" w14:textId="1446E0B6" w:rsidR="002E707B" w:rsidRDefault="002E707B" w:rsidP="00F54C35">
            <w:pPr>
              <w:rPr>
                <w:rFonts w:ascii="Calibri" w:eastAsia="Times New Roman" w:hAnsi="Calibri" w:cs="Calibri"/>
                <w:color w:val="000000"/>
              </w:rPr>
            </w:pPr>
            <w:r>
              <w:rPr>
                <w:rFonts w:ascii="Calibri" w:eastAsia="Times New Roman" w:hAnsi="Calibri" w:cs="Calibri"/>
                <w:color w:val="000000"/>
              </w:rPr>
              <w:t>Objective 2 Identify ways to extend these requirements to other private rented accommodation</w:t>
            </w:r>
          </w:p>
        </w:tc>
        <w:tc>
          <w:tcPr>
            <w:tcW w:w="3544" w:type="dxa"/>
            <w:shd w:val="clear" w:color="auto" w:fill="E2EFD9" w:themeFill="accent6" w:themeFillTint="33"/>
          </w:tcPr>
          <w:p w14:paraId="72621873" w14:textId="77777777" w:rsidR="002E707B" w:rsidRDefault="002E707B" w:rsidP="002E707B"/>
        </w:tc>
        <w:tc>
          <w:tcPr>
            <w:tcW w:w="933" w:type="dxa"/>
            <w:shd w:val="clear" w:color="auto" w:fill="E2EFD9" w:themeFill="accent6" w:themeFillTint="33"/>
          </w:tcPr>
          <w:p w14:paraId="3850DBDB" w14:textId="77777777" w:rsidR="002E707B" w:rsidRDefault="002E707B" w:rsidP="00F54C35"/>
        </w:tc>
        <w:tc>
          <w:tcPr>
            <w:tcW w:w="1619" w:type="dxa"/>
            <w:shd w:val="clear" w:color="auto" w:fill="E2EFD9" w:themeFill="accent6" w:themeFillTint="33"/>
          </w:tcPr>
          <w:p w14:paraId="110F1F94" w14:textId="77777777" w:rsidR="002E707B" w:rsidRDefault="002E707B" w:rsidP="00F54C35"/>
        </w:tc>
        <w:tc>
          <w:tcPr>
            <w:tcW w:w="1701" w:type="dxa"/>
            <w:shd w:val="clear" w:color="auto" w:fill="E2EFD9" w:themeFill="accent6" w:themeFillTint="33"/>
          </w:tcPr>
          <w:p w14:paraId="0C3B1B07" w14:textId="77777777" w:rsidR="002E707B" w:rsidRDefault="002E707B" w:rsidP="00F54C35"/>
        </w:tc>
      </w:tr>
    </w:tbl>
    <w:p w14:paraId="4FABBA5F" w14:textId="77777777" w:rsidR="000E4148" w:rsidRDefault="000E4148" w:rsidP="00AB52C0"/>
    <w:p w14:paraId="65066F64" w14:textId="77777777" w:rsidR="000D6078" w:rsidRDefault="000D6078" w:rsidP="00AB52C0"/>
    <w:tbl>
      <w:tblPr>
        <w:tblStyle w:val="TableGrid"/>
        <w:tblW w:w="14176" w:type="dxa"/>
        <w:tblInd w:w="-601" w:type="dxa"/>
        <w:tblLook w:val="04A0" w:firstRow="1" w:lastRow="0" w:firstColumn="1" w:lastColumn="0" w:noHBand="0" w:noVBand="1"/>
      </w:tblPr>
      <w:tblGrid>
        <w:gridCol w:w="6379"/>
        <w:gridCol w:w="3544"/>
        <w:gridCol w:w="933"/>
        <w:gridCol w:w="1619"/>
        <w:gridCol w:w="1701"/>
      </w:tblGrid>
      <w:tr w:rsidR="00044440" w:rsidRPr="0080589C" w14:paraId="529AB088" w14:textId="3738C1BF" w:rsidTr="00044440">
        <w:tc>
          <w:tcPr>
            <w:tcW w:w="14176" w:type="dxa"/>
            <w:gridSpan w:val="5"/>
            <w:shd w:val="clear" w:color="auto" w:fill="C5E0B3" w:themeFill="accent6" w:themeFillTint="66"/>
          </w:tcPr>
          <w:p w14:paraId="57577E72" w14:textId="17BB67E3" w:rsidR="00044440" w:rsidRPr="0080589C" w:rsidRDefault="00044440" w:rsidP="000E4148">
            <w:pPr>
              <w:jc w:val="both"/>
              <w:rPr>
                <w:rFonts w:ascii="Calibri" w:hAnsi="Calibri"/>
                <w:b/>
              </w:rPr>
            </w:pPr>
            <w:r w:rsidRPr="0080589C">
              <w:rPr>
                <w:rFonts w:ascii="Calibri" w:hAnsi="Calibri"/>
                <w:b/>
              </w:rPr>
              <w:t xml:space="preserve">Aim </w:t>
            </w:r>
            <w:r w:rsidR="000E4148">
              <w:rPr>
                <w:rFonts w:ascii="Calibri" w:hAnsi="Calibri"/>
                <w:b/>
              </w:rPr>
              <w:t>7</w:t>
            </w:r>
            <w:r w:rsidRPr="0080589C">
              <w:rPr>
                <w:rFonts w:ascii="Calibri" w:hAnsi="Calibri"/>
                <w:b/>
              </w:rPr>
              <w:t>: To ensure adequate emergency food aid provision across the borough</w:t>
            </w:r>
          </w:p>
        </w:tc>
      </w:tr>
      <w:tr w:rsidR="00044440" w14:paraId="1D5EF01B" w14:textId="62D858DA" w:rsidTr="00044440">
        <w:trPr>
          <w:trHeight w:val="449"/>
        </w:trPr>
        <w:tc>
          <w:tcPr>
            <w:tcW w:w="6379" w:type="dxa"/>
          </w:tcPr>
          <w:p w14:paraId="602FFE3D" w14:textId="6502172F" w:rsidR="00044440" w:rsidRDefault="00044440" w:rsidP="00154606">
            <w:r>
              <w:t>Objectives &amp; actions</w:t>
            </w:r>
          </w:p>
        </w:tc>
        <w:tc>
          <w:tcPr>
            <w:tcW w:w="3544" w:type="dxa"/>
          </w:tcPr>
          <w:p w14:paraId="2C39565C" w14:textId="28EB2EC0" w:rsidR="00044440" w:rsidRDefault="00044440" w:rsidP="00154606">
            <w:r>
              <w:t>Outputs</w:t>
            </w:r>
            <w:r w:rsidR="00673D75">
              <w:t xml:space="preserve"> &amp; </w:t>
            </w:r>
            <w:r w:rsidR="002E707B">
              <w:t>outcomes</w:t>
            </w:r>
          </w:p>
        </w:tc>
        <w:tc>
          <w:tcPr>
            <w:tcW w:w="933" w:type="dxa"/>
          </w:tcPr>
          <w:p w14:paraId="2EB2C5FD" w14:textId="77777777" w:rsidR="00044440" w:rsidRDefault="00044440" w:rsidP="00154606">
            <w:r>
              <w:t>Lead</w:t>
            </w:r>
          </w:p>
        </w:tc>
        <w:tc>
          <w:tcPr>
            <w:tcW w:w="1619" w:type="dxa"/>
          </w:tcPr>
          <w:p w14:paraId="1B624817" w14:textId="77777777" w:rsidR="00044440" w:rsidRDefault="00044440" w:rsidP="00154606">
            <w:r>
              <w:t>Partners</w:t>
            </w:r>
          </w:p>
        </w:tc>
        <w:tc>
          <w:tcPr>
            <w:tcW w:w="1701" w:type="dxa"/>
          </w:tcPr>
          <w:p w14:paraId="24745148" w14:textId="77777777" w:rsidR="00044440" w:rsidRDefault="00044440" w:rsidP="00154606">
            <w:r>
              <w:t>Timescale</w:t>
            </w:r>
          </w:p>
        </w:tc>
      </w:tr>
      <w:tr w:rsidR="00044440" w14:paraId="2E111D45" w14:textId="3BAB971A" w:rsidTr="00044440">
        <w:tc>
          <w:tcPr>
            <w:tcW w:w="6379" w:type="dxa"/>
            <w:shd w:val="clear" w:color="auto" w:fill="E2EFD9" w:themeFill="accent6" w:themeFillTint="33"/>
          </w:tcPr>
          <w:p w14:paraId="0B573594" w14:textId="5AA96C59" w:rsidR="00044440" w:rsidRPr="00916ACB" w:rsidRDefault="00044440" w:rsidP="00154606">
            <w:pPr>
              <w:contextualSpacing/>
              <w:rPr>
                <w:rFonts w:ascii="Calibri" w:hAnsi="Calibri"/>
              </w:rPr>
            </w:pPr>
            <w:r>
              <w:rPr>
                <w:rFonts w:ascii="Calibri" w:eastAsia="Times New Roman" w:hAnsi="Calibri" w:cs="Calibri"/>
                <w:color w:val="000000"/>
              </w:rPr>
              <w:t>Objective</w:t>
            </w:r>
            <w:r>
              <w:rPr>
                <w:rFonts w:ascii="Calibri" w:hAnsi="Calibri"/>
              </w:rPr>
              <w:t xml:space="preserve">1 </w:t>
            </w:r>
          </w:p>
        </w:tc>
        <w:tc>
          <w:tcPr>
            <w:tcW w:w="3544" w:type="dxa"/>
            <w:shd w:val="clear" w:color="auto" w:fill="E2EFD9" w:themeFill="accent6" w:themeFillTint="33"/>
          </w:tcPr>
          <w:p w14:paraId="2BAF18BA" w14:textId="77777777" w:rsidR="00044440" w:rsidRDefault="00044440" w:rsidP="00154606"/>
        </w:tc>
        <w:tc>
          <w:tcPr>
            <w:tcW w:w="933" w:type="dxa"/>
            <w:shd w:val="clear" w:color="auto" w:fill="E2EFD9" w:themeFill="accent6" w:themeFillTint="33"/>
          </w:tcPr>
          <w:p w14:paraId="7754669E" w14:textId="77777777" w:rsidR="00044440" w:rsidRDefault="00044440" w:rsidP="00154606"/>
        </w:tc>
        <w:tc>
          <w:tcPr>
            <w:tcW w:w="1619" w:type="dxa"/>
            <w:shd w:val="clear" w:color="auto" w:fill="E2EFD9" w:themeFill="accent6" w:themeFillTint="33"/>
          </w:tcPr>
          <w:p w14:paraId="7BF1AD70" w14:textId="77777777" w:rsidR="00044440" w:rsidRDefault="00044440" w:rsidP="00154606"/>
        </w:tc>
        <w:tc>
          <w:tcPr>
            <w:tcW w:w="1701" w:type="dxa"/>
            <w:shd w:val="clear" w:color="auto" w:fill="E2EFD9" w:themeFill="accent6" w:themeFillTint="33"/>
          </w:tcPr>
          <w:p w14:paraId="01978D37" w14:textId="77777777" w:rsidR="00044440" w:rsidRDefault="00044440" w:rsidP="00154606"/>
        </w:tc>
      </w:tr>
      <w:tr w:rsidR="00044440" w14:paraId="059B6DBC" w14:textId="1DEC91FF" w:rsidTr="00044440">
        <w:tc>
          <w:tcPr>
            <w:tcW w:w="6379" w:type="dxa"/>
          </w:tcPr>
          <w:p w14:paraId="619CB2F0" w14:textId="77777777" w:rsidR="00044440" w:rsidRPr="00BC4E13" w:rsidRDefault="00044440" w:rsidP="00154606">
            <w:pPr>
              <w:rPr>
                <w:rFonts w:ascii="Calibri" w:eastAsia="Times New Roman" w:hAnsi="Calibri" w:cs="Calibri"/>
                <w:color w:val="000000"/>
              </w:rPr>
            </w:pPr>
          </w:p>
        </w:tc>
        <w:tc>
          <w:tcPr>
            <w:tcW w:w="3544" w:type="dxa"/>
          </w:tcPr>
          <w:p w14:paraId="5389827B" w14:textId="77777777" w:rsidR="00044440" w:rsidRDefault="00044440" w:rsidP="00154606"/>
        </w:tc>
        <w:tc>
          <w:tcPr>
            <w:tcW w:w="933" w:type="dxa"/>
          </w:tcPr>
          <w:p w14:paraId="5D5F9062" w14:textId="77777777" w:rsidR="00044440" w:rsidRDefault="00044440" w:rsidP="00154606"/>
        </w:tc>
        <w:tc>
          <w:tcPr>
            <w:tcW w:w="1619" w:type="dxa"/>
          </w:tcPr>
          <w:p w14:paraId="3632E86D" w14:textId="77777777" w:rsidR="00044440" w:rsidRDefault="00044440" w:rsidP="00154606"/>
        </w:tc>
        <w:tc>
          <w:tcPr>
            <w:tcW w:w="1701" w:type="dxa"/>
          </w:tcPr>
          <w:p w14:paraId="5A0B7BDB" w14:textId="77777777" w:rsidR="00044440" w:rsidRDefault="00044440" w:rsidP="00154606"/>
        </w:tc>
      </w:tr>
    </w:tbl>
    <w:p w14:paraId="36042ECA" w14:textId="267C8FE3" w:rsidR="00E37A24" w:rsidRDefault="00E37A24"/>
    <w:tbl>
      <w:tblPr>
        <w:tblStyle w:val="TableGrid"/>
        <w:tblW w:w="14204" w:type="dxa"/>
        <w:tblInd w:w="-601" w:type="dxa"/>
        <w:tblLayout w:type="fixed"/>
        <w:tblLook w:val="04A0" w:firstRow="1" w:lastRow="0" w:firstColumn="1" w:lastColumn="0" w:noHBand="0" w:noVBand="1"/>
      </w:tblPr>
      <w:tblGrid>
        <w:gridCol w:w="6374"/>
        <w:gridCol w:w="3542"/>
        <w:gridCol w:w="992"/>
        <w:gridCol w:w="1587"/>
        <w:gridCol w:w="1709"/>
      </w:tblGrid>
      <w:tr w:rsidR="000C6DA5" w:rsidRPr="0080589C" w14:paraId="2DE13187" w14:textId="77777777" w:rsidTr="00815CD8">
        <w:trPr>
          <w:trHeight w:val="402"/>
        </w:trPr>
        <w:tc>
          <w:tcPr>
            <w:tcW w:w="14204" w:type="dxa"/>
            <w:gridSpan w:val="5"/>
            <w:shd w:val="clear" w:color="auto" w:fill="C5E0B3" w:themeFill="accent6" w:themeFillTint="66"/>
          </w:tcPr>
          <w:p w14:paraId="5A4F4399" w14:textId="3FDE7098" w:rsidR="000C6DA5" w:rsidRPr="0080589C" w:rsidRDefault="000C6DA5" w:rsidP="000E4148">
            <w:pPr>
              <w:rPr>
                <w:b/>
              </w:rPr>
            </w:pPr>
            <w:r>
              <w:rPr>
                <w:b/>
              </w:rPr>
              <w:t xml:space="preserve">Aim </w:t>
            </w:r>
            <w:r w:rsidR="000E4148">
              <w:rPr>
                <w:b/>
              </w:rPr>
              <w:t>8</w:t>
            </w:r>
            <w:r w:rsidRPr="0080589C">
              <w:rPr>
                <w:b/>
              </w:rPr>
              <w:t>: To monitor and evaluate work to alleviate food poverty in Greenwich</w:t>
            </w:r>
          </w:p>
        </w:tc>
      </w:tr>
      <w:tr w:rsidR="00154606" w14:paraId="074E282F" w14:textId="77777777" w:rsidTr="00815CD8">
        <w:trPr>
          <w:trHeight w:val="402"/>
        </w:trPr>
        <w:tc>
          <w:tcPr>
            <w:tcW w:w="6374" w:type="dxa"/>
          </w:tcPr>
          <w:p w14:paraId="3335E5EE" w14:textId="782BB780" w:rsidR="00154606" w:rsidRDefault="00154606" w:rsidP="00154606">
            <w:r>
              <w:t>Objectives &amp; actions</w:t>
            </w:r>
          </w:p>
        </w:tc>
        <w:tc>
          <w:tcPr>
            <w:tcW w:w="3542" w:type="dxa"/>
          </w:tcPr>
          <w:p w14:paraId="35C2A5CA" w14:textId="36F1E80E" w:rsidR="00154606" w:rsidRDefault="00673D75" w:rsidP="00154606">
            <w:r>
              <w:t>Outputs &amp; outcomes</w:t>
            </w:r>
          </w:p>
        </w:tc>
        <w:tc>
          <w:tcPr>
            <w:tcW w:w="992" w:type="dxa"/>
          </w:tcPr>
          <w:p w14:paraId="075F176B" w14:textId="77777777" w:rsidR="00154606" w:rsidRDefault="00154606" w:rsidP="00154606">
            <w:r>
              <w:t>Lead</w:t>
            </w:r>
          </w:p>
        </w:tc>
        <w:tc>
          <w:tcPr>
            <w:tcW w:w="1587" w:type="dxa"/>
          </w:tcPr>
          <w:p w14:paraId="66121FF6" w14:textId="77777777" w:rsidR="00154606" w:rsidRDefault="00154606" w:rsidP="00154606">
            <w:r>
              <w:t>Partners</w:t>
            </w:r>
          </w:p>
        </w:tc>
        <w:tc>
          <w:tcPr>
            <w:tcW w:w="1709" w:type="dxa"/>
          </w:tcPr>
          <w:p w14:paraId="60611421" w14:textId="77777777" w:rsidR="00154606" w:rsidRDefault="00154606" w:rsidP="00154606">
            <w:r>
              <w:t>Timescale</w:t>
            </w:r>
          </w:p>
        </w:tc>
      </w:tr>
      <w:tr w:rsidR="00154606" w14:paraId="39CAC626" w14:textId="77777777" w:rsidTr="00815CD8">
        <w:trPr>
          <w:trHeight w:val="389"/>
        </w:trPr>
        <w:tc>
          <w:tcPr>
            <w:tcW w:w="6374" w:type="dxa"/>
            <w:shd w:val="clear" w:color="auto" w:fill="E2EFD9" w:themeFill="accent6" w:themeFillTint="33"/>
          </w:tcPr>
          <w:p w14:paraId="5C683FA8" w14:textId="4A8F86DA" w:rsidR="00154606" w:rsidRDefault="00861FA4" w:rsidP="00154606">
            <w:pPr>
              <w:rPr>
                <w:rFonts w:ascii="Calibri" w:hAnsi="Calibri"/>
              </w:rPr>
            </w:pPr>
            <w:r>
              <w:rPr>
                <w:rFonts w:ascii="Calibri" w:eastAsia="Times New Roman" w:hAnsi="Calibri" w:cs="Calibri"/>
                <w:color w:val="000000"/>
              </w:rPr>
              <w:t>Objective</w:t>
            </w:r>
            <w:r>
              <w:rPr>
                <w:rFonts w:ascii="Calibri" w:hAnsi="Calibri"/>
              </w:rPr>
              <w:t xml:space="preserve"> </w:t>
            </w:r>
            <w:r w:rsidR="00154606">
              <w:rPr>
                <w:rFonts w:ascii="Calibri" w:hAnsi="Calibri"/>
              </w:rPr>
              <w:t>1 To monitor levels of food poverty annually, using measures identified in the FPNA</w:t>
            </w:r>
          </w:p>
        </w:tc>
        <w:tc>
          <w:tcPr>
            <w:tcW w:w="3542" w:type="dxa"/>
            <w:shd w:val="clear" w:color="auto" w:fill="E2EFD9" w:themeFill="accent6" w:themeFillTint="33"/>
          </w:tcPr>
          <w:p w14:paraId="265EECCB" w14:textId="77777777" w:rsidR="00154606" w:rsidRDefault="00154606" w:rsidP="00154606"/>
        </w:tc>
        <w:tc>
          <w:tcPr>
            <w:tcW w:w="992" w:type="dxa"/>
            <w:shd w:val="clear" w:color="auto" w:fill="E2EFD9" w:themeFill="accent6" w:themeFillTint="33"/>
          </w:tcPr>
          <w:p w14:paraId="22AEFCA4" w14:textId="77777777" w:rsidR="00154606" w:rsidRDefault="00154606" w:rsidP="00154606"/>
        </w:tc>
        <w:tc>
          <w:tcPr>
            <w:tcW w:w="1587" w:type="dxa"/>
            <w:shd w:val="clear" w:color="auto" w:fill="E2EFD9" w:themeFill="accent6" w:themeFillTint="33"/>
          </w:tcPr>
          <w:p w14:paraId="2E1EF1B3" w14:textId="77777777" w:rsidR="00154606" w:rsidRDefault="00154606" w:rsidP="00154606"/>
        </w:tc>
        <w:tc>
          <w:tcPr>
            <w:tcW w:w="1709" w:type="dxa"/>
            <w:shd w:val="clear" w:color="auto" w:fill="E2EFD9" w:themeFill="accent6" w:themeFillTint="33"/>
          </w:tcPr>
          <w:p w14:paraId="71EB5FA5" w14:textId="77777777" w:rsidR="00815CD8" w:rsidRDefault="00154606" w:rsidP="00154606">
            <w:r>
              <w:t>Ongoing/</w:t>
            </w:r>
          </w:p>
          <w:p w14:paraId="742B3CDC" w14:textId="17C16925" w:rsidR="00154606" w:rsidRDefault="00154606" w:rsidP="00154606">
            <w:r>
              <w:t>annual</w:t>
            </w:r>
          </w:p>
        </w:tc>
      </w:tr>
      <w:tr w:rsidR="00154606" w14:paraId="6EDD633E" w14:textId="77777777" w:rsidTr="00815CD8">
        <w:trPr>
          <w:trHeight w:val="402"/>
        </w:trPr>
        <w:tc>
          <w:tcPr>
            <w:tcW w:w="6374" w:type="dxa"/>
            <w:shd w:val="clear" w:color="auto" w:fill="auto"/>
          </w:tcPr>
          <w:p w14:paraId="33206DF5" w14:textId="59FB3F2C" w:rsidR="00154606" w:rsidRDefault="00154606" w:rsidP="00154606">
            <w:r>
              <w:t>7.1.1</w:t>
            </w:r>
            <w:r w:rsidR="005F4A7D">
              <w:t xml:space="preserve"> Food Poverty Subgroup t</w:t>
            </w:r>
            <w:r w:rsidR="00B62AEC">
              <w:t xml:space="preserve">o </w:t>
            </w:r>
            <w:r w:rsidR="005F4A7D">
              <w:t>review data annually to estimate levels of food poverty in Greenwich and add new indicators as appropriate</w:t>
            </w:r>
          </w:p>
        </w:tc>
        <w:tc>
          <w:tcPr>
            <w:tcW w:w="3542" w:type="dxa"/>
            <w:shd w:val="clear" w:color="auto" w:fill="auto"/>
          </w:tcPr>
          <w:p w14:paraId="7E2714C9" w14:textId="77777777" w:rsidR="00154606" w:rsidRDefault="00154606" w:rsidP="00154606"/>
        </w:tc>
        <w:tc>
          <w:tcPr>
            <w:tcW w:w="992" w:type="dxa"/>
            <w:shd w:val="clear" w:color="auto" w:fill="auto"/>
          </w:tcPr>
          <w:p w14:paraId="3C55597B" w14:textId="6DC12769" w:rsidR="00154606" w:rsidRDefault="00154606" w:rsidP="00154606"/>
        </w:tc>
        <w:tc>
          <w:tcPr>
            <w:tcW w:w="1587" w:type="dxa"/>
            <w:shd w:val="clear" w:color="auto" w:fill="auto"/>
          </w:tcPr>
          <w:p w14:paraId="3156A444" w14:textId="77777777" w:rsidR="00154606" w:rsidRDefault="00154606" w:rsidP="00154606"/>
        </w:tc>
        <w:tc>
          <w:tcPr>
            <w:tcW w:w="1709" w:type="dxa"/>
            <w:shd w:val="clear" w:color="auto" w:fill="auto"/>
          </w:tcPr>
          <w:p w14:paraId="63E8A3B6" w14:textId="77777777" w:rsidR="00154606" w:rsidRDefault="00154606" w:rsidP="00154606"/>
        </w:tc>
      </w:tr>
      <w:tr w:rsidR="00B62AEC" w14:paraId="6F50A5DA" w14:textId="77777777" w:rsidTr="00815CD8">
        <w:trPr>
          <w:trHeight w:val="402"/>
        </w:trPr>
        <w:tc>
          <w:tcPr>
            <w:tcW w:w="6374" w:type="dxa"/>
            <w:shd w:val="clear" w:color="auto" w:fill="auto"/>
          </w:tcPr>
          <w:p w14:paraId="71B6D13B" w14:textId="4D350C35" w:rsidR="00B62AEC" w:rsidRDefault="005F4A7D" w:rsidP="00154606">
            <w:r>
              <w:t xml:space="preserve">7.1.2 Evaluating action plan in light of data </w:t>
            </w:r>
          </w:p>
        </w:tc>
        <w:tc>
          <w:tcPr>
            <w:tcW w:w="3542" w:type="dxa"/>
            <w:shd w:val="clear" w:color="auto" w:fill="auto"/>
          </w:tcPr>
          <w:p w14:paraId="0D85C850" w14:textId="77777777" w:rsidR="00B62AEC" w:rsidRDefault="00B62AEC" w:rsidP="00154606"/>
        </w:tc>
        <w:tc>
          <w:tcPr>
            <w:tcW w:w="992" w:type="dxa"/>
            <w:shd w:val="clear" w:color="auto" w:fill="auto"/>
          </w:tcPr>
          <w:p w14:paraId="60624C8C" w14:textId="77777777" w:rsidR="00B62AEC" w:rsidRDefault="00B62AEC" w:rsidP="00154606"/>
        </w:tc>
        <w:tc>
          <w:tcPr>
            <w:tcW w:w="1587" w:type="dxa"/>
            <w:shd w:val="clear" w:color="auto" w:fill="auto"/>
          </w:tcPr>
          <w:p w14:paraId="361F8C7F" w14:textId="77777777" w:rsidR="00B62AEC" w:rsidRDefault="00B62AEC" w:rsidP="00154606"/>
        </w:tc>
        <w:tc>
          <w:tcPr>
            <w:tcW w:w="1709" w:type="dxa"/>
            <w:shd w:val="clear" w:color="auto" w:fill="auto"/>
          </w:tcPr>
          <w:p w14:paraId="735DC4B7" w14:textId="77777777" w:rsidR="00B62AEC" w:rsidRDefault="00B62AEC" w:rsidP="00154606"/>
        </w:tc>
      </w:tr>
      <w:tr w:rsidR="00154606" w14:paraId="25ED5E3E" w14:textId="77777777" w:rsidTr="00815CD8">
        <w:trPr>
          <w:trHeight w:val="389"/>
        </w:trPr>
        <w:tc>
          <w:tcPr>
            <w:tcW w:w="6374" w:type="dxa"/>
            <w:shd w:val="clear" w:color="auto" w:fill="E2EFD9" w:themeFill="accent6" w:themeFillTint="33"/>
          </w:tcPr>
          <w:p w14:paraId="3E353177" w14:textId="3AD630D3" w:rsidR="00154606" w:rsidRDefault="00861FA4" w:rsidP="00154606">
            <w:r>
              <w:rPr>
                <w:rFonts w:ascii="Calibri" w:eastAsia="Times New Roman" w:hAnsi="Calibri" w:cs="Calibri"/>
                <w:color w:val="000000"/>
              </w:rPr>
              <w:t>Objective</w:t>
            </w:r>
            <w:r>
              <w:rPr>
                <w:rFonts w:ascii="Calibri" w:hAnsi="Calibri"/>
              </w:rPr>
              <w:t xml:space="preserve"> </w:t>
            </w:r>
            <w:r w:rsidR="00154606">
              <w:rPr>
                <w:rFonts w:ascii="Calibri" w:hAnsi="Calibri"/>
              </w:rPr>
              <w:t>2 Progress against the FPAP will be fed back to the Health and Wellbeing (H&amp;WB) Board as part of the wider implementation of the H&amp;WB Strategy for Greenwich</w:t>
            </w:r>
          </w:p>
        </w:tc>
        <w:tc>
          <w:tcPr>
            <w:tcW w:w="3542" w:type="dxa"/>
            <w:shd w:val="clear" w:color="auto" w:fill="E2EFD9" w:themeFill="accent6" w:themeFillTint="33"/>
          </w:tcPr>
          <w:p w14:paraId="19B78A75" w14:textId="77777777" w:rsidR="00154606" w:rsidRDefault="00154606" w:rsidP="00154606"/>
        </w:tc>
        <w:tc>
          <w:tcPr>
            <w:tcW w:w="992" w:type="dxa"/>
            <w:shd w:val="clear" w:color="auto" w:fill="E2EFD9" w:themeFill="accent6" w:themeFillTint="33"/>
          </w:tcPr>
          <w:p w14:paraId="31477762" w14:textId="77777777" w:rsidR="00154606" w:rsidRDefault="00154606" w:rsidP="00154606"/>
        </w:tc>
        <w:tc>
          <w:tcPr>
            <w:tcW w:w="1587" w:type="dxa"/>
            <w:shd w:val="clear" w:color="auto" w:fill="E2EFD9" w:themeFill="accent6" w:themeFillTint="33"/>
          </w:tcPr>
          <w:p w14:paraId="1DBBAC04" w14:textId="77777777" w:rsidR="00154606" w:rsidRDefault="00154606" w:rsidP="00154606"/>
        </w:tc>
        <w:tc>
          <w:tcPr>
            <w:tcW w:w="1709" w:type="dxa"/>
            <w:shd w:val="clear" w:color="auto" w:fill="E2EFD9" w:themeFill="accent6" w:themeFillTint="33"/>
          </w:tcPr>
          <w:p w14:paraId="43C2DEE2" w14:textId="77777777" w:rsidR="00154606" w:rsidRDefault="00154606" w:rsidP="00154606"/>
        </w:tc>
      </w:tr>
      <w:tr w:rsidR="00154606" w14:paraId="02DD0567" w14:textId="77777777" w:rsidTr="00815CD8">
        <w:trPr>
          <w:trHeight w:val="402"/>
        </w:trPr>
        <w:tc>
          <w:tcPr>
            <w:tcW w:w="6374" w:type="dxa"/>
          </w:tcPr>
          <w:p w14:paraId="1E4537B5" w14:textId="273F71E9" w:rsidR="00154606" w:rsidRDefault="00154606" w:rsidP="00154606">
            <w:r>
              <w:t>7.2.1</w:t>
            </w:r>
          </w:p>
        </w:tc>
        <w:tc>
          <w:tcPr>
            <w:tcW w:w="3542" w:type="dxa"/>
          </w:tcPr>
          <w:p w14:paraId="6076E3A8" w14:textId="77777777" w:rsidR="00154606" w:rsidRDefault="00154606" w:rsidP="00154606"/>
        </w:tc>
        <w:tc>
          <w:tcPr>
            <w:tcW w:w="992" w:type="dxa"/>
          </w:tcPr>
          <w:p w14:paraId="4C089A1E" w14:textId="77777777" w:rsidR="00154606" w:rsidRDefault="00154606" w:rsidP="00154606"/>
        </w:tc>
        <w:tc>
          <w:tcPr>
            <w:tcW w:w="1587" w:type="dxa"/>
          </w:tcPr>
          <w:p w14:paraId="010D54EF" w14:textId="77777777" w:rsidR="00154606" w:rsidRDefault="00154606" w:rsidP="00154606"/>
        </w:tc>
        <w:tc>
          <w:tcPr>
            <w:tcW w:w="1709" w:type="dxa"/>
          </w:tcPr>
          <w:p w14:paraId="777FF4BE" w14:textId="77777777" w:rsidR="00154606" w:rsidRDefault="00154606" w:rsidP="00154606"/>
        </w:tc>
      </w:tr>
      <w:tr w:rsidR="00154606" w14:paraId="6C4052BE" w14:textId="77777777" w:rsidTr="00815CD8">
        <w:trPr>
          <w:trHeight w:val="402"/>
        </w:trPr>
        <w:tc>
          <w:tcPr>
            <w:tcW w:w="6374" w:type="dxa"/>
          </w:tcPr>
          <w:p w14:paraId="7425007B" w14:textId="77777777" w:rsidR="00154606" w:rsidRDefault="00154606" w:rsidP="00154606"/>
        </w:tc>
        <w:tc>
          <w:tcPr>
            <w:tcW w:w="3542" w:type="dxa"/>
          </w:tcPr>
          <w:p w14:paraId="4A905423" w14:textId="77777777" w:rsidR="00154606" w:rsidRDefault="00154606" w:rsidP="00154606"/>
        </w:tc>
        <w:tc>
          <w:tcPr>
            <w:tcW w:w="992" w:type="dxa"/>
          </w:tcPr>
          <w:p w14:paraId="1DF8B163" w14:textId="77777777" w:rsidR="00154606" w:rsidRDefault="00154606" w:rsidP="00154606"/>
        </w:tc>
        <w:tc>
          <w:tcPr>
            <w:tcW w:w="1587" w:type="dxa"/>
          </w:tcPr>
          <w:p w14:paraId="68B9E14E" w14:textId="77777777" w:rsidR="00154606" w:rsidRDefault="00154606" w:rsidP="00154606"/>
        </w:tc>
        <w:tc>
          <w:tcPr>
            <w:tcW w:w="1709" w:type="dxa"/>
          </w:tcPr>
          <w:p w14:paraId="3E054BF9" w14:textId="77777777" w:rsidR="00154606" w:rsidRDefault="00154606" w:rsidP="00154606"/>
        </w:tc>
      </w:tr>
    </w:tbl>
    <w:p w14:paraId="7AB32134" w14:textId="77777777" w:rsidR="000C6DA5" w:rsidRDefault="000C6DA5" w:rsidP="000C6DA5"/>
    <w:p w14:paraId="39004476" w14:textId="77777777" w:rsidR="000C6DA5" w:rsidRDefault="000C6DA5"/>
    <w:sectPr w:rsidR="000C6DA5" w:rsidSect="002A1326">
      <w:footerReference w:type="default" r:id="rId16"/>
      <w:pgSz w:w="16840" w:h="11900" w:orient="landscape"/>
      <w:pgMar w:top="709"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A879" w14:textId="77777777" w:rsidR="002E1866" w:rsidRDefault="002E1866" w:rsidP="007D69D0">
      <w:r>
        <w:separator/>
      </w:r>
    </w:p>
  </w:endnote>
  <w:endnote w:type="continuationSeparator" w:id="0">
    <w:p w14:paraId="7318736C" w14:textId="77777777" w:rsidR="002E1866" w:rsidRDefault="002E1866" w:rsidP="007D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63447"/>
      <w:docPartObj>
        <w:docPartGallery w:val="Page Numbers (Bottom of Page)"/>
        <w:docPartUnique/>
      </w:docPartObj>
    </w:sdtPr>
    <w:sdtEndPr>
      <w:rPr>
        <w:noProof/>
      </w:rPr>
    </w:sdtEndPr>
    <w:sdtContent>
      <w:p w14:paraId="462F060C" w14:textId="0F903487" w:rsidR="00F54C35" w:rsidRDefault="00F54C35">
        <w:pPr>
          <w:pStyle w:val="Footer"/>
          <w:jc w:val="center"/>
        </w:pPr>
        <w:r>
          <w:fldChar w:fldCharType="begin"/>
        </w:r>
        <w:r>
          <w:instrText xml:space="preserve"> PAGE   \* MERGEFORMAT </w:instrText>
        </w:r>
        <w:r>
          <w:fldChar w:fldCharType="separate"/>
        </w:r>
        <w:r w:rsidR="003122A3">
          <w:rPr>
            <w:noProof/>
          </w:rPr>
          <w:t>2</w:t>
        </w:r>
        <w:r>
          <w:rPr>
            <w:noProof/>
          </w:rPr>
          <w:fldChar w:fldCharType="end"/>
        </w:r>
      </w:p>
    </w:sdtContent>
  </w:sdt>
  <w:p w14:paraId="03344C31" w14:textId="77777777" w:rsidR="00F54C35" w:rsidRDefault="00F5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72F9E" w14:textId="77777777" w:rsidR="002E1866" w:rsidRDefault="002E1866" w:rsidP="007D69D0">
      <w:r>
        <w:separator/>
      </w:r>
    </w:p>
  </w:footnote>
  <w:footnote w:type="continuationSeparator" w:id="0">
    <w:p w14:paraId="59DC2825" w14:textId="77777777" w:rsidR="002E1866" w:rsidRDefault="002E1866" w:rsidP="007D69D0">
      <w:r>
        <w:continuationSeparator/>
      </w:r>
    </w:p>
  </w:footnote>
  <w:footnote w:id="1">
    <w:p w14:paraId="1A4DD0BA" w14:textId="77777777" w:rsidR="00F54C35" w:rsidRDefault="00F54C35" w:rsidP="001F3031">
      <w:pPr>
        <w:pStyle w:val="FootnoteText"/>
      </w:pPr>
      <w:r>
        <w:rPr>
          <w:rStyle w:val="FootnoteReference"/>
        </w:rPr>
        <w:footnoteRef/>
      </w:r>
      <w:r>
        <w:t xml:space="preserve"> </w:t>
      </w:r>
      <w:hyperlink r:id="rId1" w:history="1">
        <w:r w:rsidRPr="005B0604">
          <w:rPr>
            <w:rStyle w:val="Hyperlink"/>
            <w:rFonts w:asciiTheme="majorHAnsi" w:hAnsiTheme="majorHAnsi"/>
            <w:sz w:val="16"/>
            <w:szCs w:val="16"/>
          </w:rPr>
          <w:t>https://www.trusselltrust.org/news-and-blog/latest-stats/</w:t>
        </w:r>
      </w:hyperlink>
      <w:r>
        <w:rPr>
          <w:rFonts w:asciiTheme="majorHAnsi" w:hAnsiTheme="majorHAnsi"/>
          <w:sz w:val="16"/>
          <w:szCs w:val="16"/>
        </w:rPr>
        <w:t xml:space="preserve"> </w:t>
      </w:r>
    </w:p>
  </w:footnote>
  <w:footnote w:id="2">
    <w:p w14:paraId="364D1FC0" w14:textId="77777777" w:rsidR="00F54C35" w:rsidRPr="0003391F" w:rsidRDefault="00F54C35" w:rsidP="001F3031">
      <w:pPr>
        <w:pStyle w:val="FootnoteText"/>
        <w:rPr>
          <w:rFonts w:asciiTheme="majorHAnsi" w:hAnsiTheme="majorHAnsi"/>
          <w:sz w:val="16"/>
          <w:szCs w:val="16"/>
        </w:rPr>
      </w:pPr>
      <w:r>
        <w:rPr>
          <w:rStyle w:val="FootnoteReference"/>
        </w:rPr>
        <w:footnoteRef/>
      </w:r>
      <w:r>
        <w:t xml:space="preserve"> </w:t>
      </w:r>
      <w:r w:rsidRPr="0003391F">
        <w:rPr>
          <w:rFonts w:asciiTheme="majorHAnsi" w:hAnsiTheme="majorHAnsi" w:cs="Times New Roman"/>
          <w:noProof/>
          <w:sz w:val="16"/>
          <w:szCs w:val="16"/>
        </w:rPr>
        <w:t>Hungry for Change. Fabian Commission on Food and Poverty. 2015.</w:t>
      </w:r>
    </w:p>
  </w:footnote>
  <w:footnote w:id="3">
    <w:p w14:paraId="47C7DAB9" w14:textId="77777777" w:rsidR="00F54C35" w:rsidRPr="0003391F" w:rsidRDefault="00F54C35" w:rsidP="001F3031">
      <w:pPr>
        <w:pStyle w:val="FootnoteText"/>
        <w:rPr>
          <w:rFonts w:asciiTheme="majorHAnsi" w:hAnsiTheme="majorHAnsi"/>
          <w:sz w:val="16"/>
          <w:szCs w:val="16"/>
        </w:rPr>
      </w:pPr>
      <w:r w:rsidRPr="0003391F">
        <w:rPr>
          <w:rStyle w:val="FootnoteReference"/>
          <w:rFonts w:asciiTheme="majorHAnsi" w:hAnsiTheme="majorHAnsi"/>
        </w:rPr>
        <w:footnoteRef/>
      </w:r>
      <w:r w:rsidRPr="0003391F">
        <w:rPr>
          <w:rFonts w:asciiTheme="majorHAnsi" w:hAnsiTheme="majorHAnsi"/>
        </w:rPr>
        <w:t xml:space="preserve"> </w:t>
      </w:r>
      <w:r w:rsidRPr="0003391F">
        <w:rPr>
          <w:rFonts w:asciiTheme="majorHAnsi" w:eastAsia="Times New Roman" w:hAnsiTheme="majorHAnsi" w:cs="Times New Roman"/>
          <w:i/>
          <w:sz w:val="16"/>
          <w:szCs w:val="16"/>
          <w:lang w:val="en-US"/>
        </w:rPr>
        <w:t>Feeding Britain – A Strategy for Zero Hunger</w:t>
      </w:r>
      <w:r w:rsidRPr="0003391F">
        <w:rPr>
          <w:rFonts w:asciiTheme="majorHAnsi" w:eastAsia="Times New Roman" w:hAnsiTheme="majorHAnsi" w:cs="Times New Roman"/>
          <w:sz w:val="16"/>
          <w:szCs w:val="16"/>
          <w:lang w:val="en-US"/>
        </w:rPr>
        <w:t xml:space="preserve"> (2014) </w:t>
      </w:r>
      <w:r w:rsidRPr="0003391F">
        <w:rPr>
          <w:rFonts w:asciiTheme="majorHAnsi" w:eastAsia="Times New Roman" w:hAnsiTheme="majorHAnsi" w:cs="Times New Roman"/>
          <w:sz w:val="16"/>
          <w:szCs w:val="16"/>
        </w:rPr>
        <w:t>Report of the All-Party Parliamentary Inquiry into Hunger in the United Kingdom. 2014.</w:t>
      </w:r>
    </w:p>
  </w:footnote>
  <w:footnote w:id="4">
    <w:p w14:paraId="591EBA1B" w14:textId="77777777" w:rsidR="00F54C35" w:rsidRPr="0003391F" w:rsidRDefault="00F54C35" w:rsidP="001F3031">
      <w:pPr>
        <w:widowControl w:val="0"/>
        <w:autoSpaceDE w:val="0"/>
        <w:autoSpaceDN w:val="0"/>
        <w:adjustRightInd w:val="0"/>
        <w:rPr>
          <w:rFonts w:asciiTheme="majorHAnsi" w:hAnsiTheme="majorHAnsi" w:cs="Times New Roman"/>
          <w:noProof/>
          <w:sz w:val="16"/>
          <w:szCs w:val="16"/>
        </w:rPr>
      </w:pPr>
      <w:r w:rsidRPr="0003391F">
        <w:rPr>
          <w:rStyle w:val="FootnoteReference"/>
          <w:rFonts w:asciiTheme="majorHAnsi" w:hAnsiTheme="majorHAnsi"/>
          <w:sz w:val="20"/>
          <w:szCs w:val="20"/>
        </w:rPr>
        <w:footnoteRef/>
      </w:r>
      <w:r w:rsidRPr="0003391F">
        <w:rPr>
          <w:rFonts w:asciiTheme="majorHAnsi" w:hAnsiTheme="majorHAnsi"/>
          <w:sz w:val="20"/>
          <w:szCs w:val="20"/>
        </w:rPr>
        <w:t xml:space="preserve"> </w:t>
      </w:r>
      <w:r w:rsidRPr="0003391F">
        <w:rPr>
          <w:rFonts w:asciiTheme="majorHAnsi" w:hAnsiTheme="majorHAnsi" w:cs="Times New Roman"/>
          <w:noProof/>
          <w:sz w:val="16"/>
          <w:szCs w:val="16"/>
        </w:rPr>
        <w:t xml:space="preserve">Cooper N, Purcell S, Jackson R. Below the Breadline: The relentless rise of food poverty in Britain. Church Action on Poverty, Oxfam GB and Trussell Trust. 2014. </w:t>
      </w:r>
    </w:p>
  </w:footnote>
  <w:footnote w:id="5">
    <w:p w14:paraId="6242BB42" w14:textId="77777777" w:rsidR="00F54C35" w:rsidRPr="0003391F" w:rsidRDefault="00F54C35" w:rsidP="001F3031">
      <w:pPr>
        <w:pStyle w:val="FootnoteText"/>
      </w:pPr>
      <w:r w:rsidRPr="0003391F">
        <w:rPr>
          <w:rStyle w:val="FootnoteReference"/>
        </w:rPr>
        <w:footnoteRef/>
      </w:r>
      <w:r w:rsidRPr="0003391F">
        <w:t xml:space="preserve"> </w:t>
      </w:r>
      <w:r w:rsidRPr="0003391F">
        <w:rPr>
          <w:rFonts w:ascii="Calibri" w:hAnsi="Calibri"/>
          <w:i/>
          <w:sz w:val="16"/>
          <w:szCs w:val="16"/>
        </w:rPr>
        <w:t>Good Food in Greenwich</w:t>
      </w:r>
      <w:r w:rsidRPr="0003391F">
        <w:rPr>
          <w:rFonts w:ascii="Calibri" w:hAnsi="Calibri"/>
          <w:sz w:val="16"/>
          <w:szCs w:val="16"/>
        </w:rPr>
        <w:t xml:space="preserve"> is an alliance of organisations and individuals working together to</w:t>
      </w:r>
      <w:r w:rsidRPr="0003391F">
        <w:rPr>
          <w:rStyle w:val="apple-converted-space"/>
          <w:rFonts w:ascii="Calibri" w:hAnsi="Calibri"/>
          <w:b/>
          <w:sz w:val="16"/>
          <w:szCs w:val="16"/>
          <w:shd w:val="clear" w:color="auto" w:fill="FFFFFF"/>
        </w:rPr>
        <w:t> </w:t>
      </w:r>
      <w:r w:rsidRPr="0003391F">
        <w:rPr>
          <w:rStyle w:val="Strong"/>
          <w:rFonts w:ascii="Calibri" w:hAnsi="Calibri"/>
          <w:sz w:val="16"/>
          <w:szCs w:val="16"/>
          <w:shd w:val="clear" w:color="auto" w:fill="FFFFFF"/>
        </w:rPr>
        <w:t>make food fairer, healthier and more sustainable in the Royal Borough of Greenwich.</w:t>
      </w:r>
      <w:r w:rsidRPr="0003391F">
        <w:rPr>
          <w:rStyle w:val="Strong"/>
          <w:rFonts w:ascii="Helvetica" w:hAnsi="Helvetica"/>
          <w:sz w:val="21"/>
          <w:szCs w:val="21"/>
          <w:shd w:val="clear" w:color="auto" w:fill="FFFFFF"/>
        </w:rPr>
        <w:t> </w:t>
      </w:r>
    </w:p>
  </w:footnote>
  <w:footnote w:id="6">
    <w:p w14:paraId="61A68093" w14:textId="77777777" w:rsidR="00F54C35" w:rsidRPr="0064244B" w:rsidRDefault="00F54C35" w:rsidP="001F3031">
      <w:pPr>
        <w:pStyle w:val="FootnoteText"/>
        <w:rPr>
          <w:rFonts w:asciiTheme="majorHAnsi" w:hAnsiTheme="majorHAnsi"/>
        </w:rPr>
      </w:pPr>
      <w:r>
        <w:rPr>
          <w:rStyle w:val="FootnoteReference"/>
        </w:rPr>
        <w:footnoteRef/>
      </w:r>
      <w:r>
        <w:t xml:space="preserve"> </w:t>
      </w:r>
      <w:r w:rsidRPr="0064244B">
        <w:rPr>
          <w:rFonts w:asciiTheme="majorHAnsi" w:hAnsiTheme="majorHAnsi"/>
          <w:color w:val="000000"/>
          <w:sz w:val="16"/>
          <w:szCs w:val="16"/>
          <w:shd w:val="clear" w:color="auto" w:fill="FFFFFF"/>
        </w:rPr>
        <w:t>Dowler E, Turner S, Dobson B. Poverty Bites - Food Health and Poor Families. 2001.</w:t>
      </w:r>
    </w:p>
  </w:footnote>
  <w:footnote w:id="7">
    <w:p w14:paraId="4B9F6822" w14:textId="77777777" w:rsidR="00F54C35" w:rsidRPr="0064244B" w:rsidRDefault="00F54C35" w:rsidP="001F3031">
      <w:pPr>
        <w:pStyle w:val="FootnoteText"/>
        <w:rPr>
          <w:rFonts w:asciiTheme="majorHAnsi" w:hAnsiTheme="majorHAnsi"/>
        </w:rPr>
      </w:pPr>
      <w:r w:rsidRPr="0064244B">
        <w:rPr>
          <w:rStyle w:val="FootnoteReference"/>
          <w:rFonts w:asciiTheme="majorHAnsi" w:hAnsiTheme="majorHAnsi"/>
        </w:rPr>
        <w:footnoteRef/>
      </w:r>
      <w:r w:rsidRPr="0064244B">
        <w:rPr>
          <w:rFonts w:asciiTheme="majorHAnsi" w:hAnsiTheme="majorHAnsi"/>
        </w:rPr>
        <w:t xml:space="preserve"> </w:t>
      </w:r>
      <w:hyperlink r:id="rId2" w:history="1">
        <w:r w:rsidRPr="0064244B">
          <w:rPr>
            <w:rStyle w:val="Hyperlink"/>
            <w:rFonts w:asciiTheme="majorHAnsi" w:hAnsiTheme="majorHAnsi"/>
            <w:sz w:val="16"/>
            <w:szCs w:val="16"/>
          </w:rPr>
          <w:t>http://www.fao.org/in-action/voices-of-the-hungry/fies/en/</w:t>
        </w:r>
      </w:hyperlink>
      <w:r w:rsidRPr="0064244B">
        <w:rPr>
          <w:rFonts w:asciiTheme="majorHAnsi" w:hAnsiTheme="maj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19E"/>
    <w:multiLevelType w:val="hybridMultilevel"/>
    <w:tmpl w:val="D712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195D"/>
    <w:multiLevelType w:val="hybridMultilevel"/>
    <w:tmpl w:val="711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3883"/>
    <w:multiLevelType w:val="multilevel"/>
    <w:tmpl w:val="777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25494"/>
    <w:multiLevelType w:val="hybridMultilevel"/>
    <w:tmpl w:val="E1868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D6630E"/>
    <w:multiLevelType w:val="multilevel"/>
    <w:tmpl w:val="982EC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553970"/>
    <w:multiLevelType w:val="hybridMultilevel"/>
    <w:tmpl w:val="7084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96B22"/>
    <w:multiLevelType w:val="hybridMultilevel"/>
    <w:tmpl w:val="AB0A1634"/>
    <w:lvl w:ilvl="0" w:tplc="2C2AB758">
      <w:start w:val="1"/>
      <w:numFmt w:val="bullet"/>
      <w:lvlText w:val="•"/>
      <w:lvlJc w:val="left"/>
      <w:pPr>
        <w:tabs>
          <w:tab w:val="num" w:pos="720"/>
        </w:tabs>
        <w:ind w:left="720" w:hanging="360"/>
      </w:pPr>
      <w:rPr>
        <w:rFonts w:ascii="Arial" w:hAnsi="Arial" w:hint="default"/>
      </w:rPr>
    </w:lvl>
    <w:lvl w:ilvl="1" w:tplc="3F505BA2" w:tentative="1">
      <w:start w:val="1"/>
      <w:numFmt w:val="bullet"/>
      <w:lvlText w:val="•"/>
      <w:lvlJc w:val="left"/>
      <w:pPr>
        <w:tabs>
          <w:tab w:val="num" w:pos="1440"/>
        </w:tabs>
        <w:ind w:left="1440" w:hanging="360"/>
      </w:pPr>
      <w:rPr>
        <w:rFonts w:ascii="Arial" w:hAnsi="Arial" w:hint="default"/>
      </w:rPr>
    </w:lvl>
    <w:lvl w:ilvl="2" w:tplc="C4FEDC84" w:tentative="1">
      <w:start w:val="1"/>
      <w:numFmt w:val="bullet"/>
      <w:lvlText w:val="•"/>
      <w:lvlJc w:val="left"/>
      <w:pPr>
        <w:tabs>
          <w:tab w:val="num" w:pos="2160"/>
        </w:tabs>
        <w:ind w:left="2160" w:hanging="360"/>
      </w:pPr>
      <w:rPr>
        <w:rFonts w:ascii="Arial" w:hAnsi="Arial" w:hint="default"/>
      </w:rPr>
    </w:lvl>
    <w:lvl w:ilvl="3" w:tplc="39B43A40" w:tentative="1">
      <w:start w:val="1"/>
      <w:numFmt w:val="bullet"/>
      <w:lvlText w:val="•"/>
      <w:lvlJc w:val="left"/>
      <w:pPr>
        <w:tabs>
          <w:tab w:val="num" w:pos="2880"/>
        </w:tabs>
        <w:ind w:left="2880" w:hanging="360"/>
      </w:pPr>
      <w:rPr>
        <w:rFonts w:ascii="Arial" w:hAnsi="Arial" w:hint="default"/>
      </w:rPr>
    </w:lvl>
    <w:lvl w:ilvl="4" w:tplc="2EDC1008" w:tentative="1">
      <w:start w:val="1"/>
      <w:numFmt w:val="bullet"/>
      <w:lvlText w:val="•"/>
      <w:lvlJc w:val="left"/>
      <w:pPr>
        <w:tabs>
          <w:tab w:val="num" w:pos="3600"/>
        </w:tabs>
        <w:ind w:left="3600" w:hanging="360"/>
      </w:pPr>
      <w:rPr>
        <w:rFonts w:ascii="Arial" w:hAnsi="Arial" w:hint="default"/>
      </w:rPr>
    </w:lvl>
    <w:lvl w:ilvl="5" w:tplc="75E2B8A0" w:tentative="1">
      <w:start w:val="1"/>
      <w:numFmt w:val="bullet"/>
      <w:lvlText w:val="•"/>
      <w:lvlJc w:val="left"/>
      <w:pPr>
        <w:tabs>
          <w:tab w:val="num" w:pos="4320"/>
        </w:tabs>
        <w:ind w:left="4320" w:hanging="360"/>
      </w:pPr>
      <w:rPr>
        <w:rFonts w:ascii="Arial" w:hAnsi="Arial" w:hint="default"/>
      </w:rPr>
    </w:lvl>
    <w:lvl w:ilvl="6" w:tplc="67000638" w:tentative="1">
      <w:start w:val="1"/>
      <w:numFmt w:val="bullet"/>
      <w:lvlText w:val="•"/>
      <w:lvlJc w:val="left"/>
      <w:pPr>
        <w:tabs>
          <w:tab w:val="num" w:pos="5040"/>
        </w:tabs>
        <w:ind w:left="5040" w:hanging="360"/>
      </w:pPr>
      <w:rPr>
        <w:rFonts w:ascii="Arial" w:hAnsi="Arial" w:hint="default"/>
      </w:rPr>
    </w:lvl>
    <w:lvl w:ilvl="7" w:tplc="E8327654" w:tentative="1">
      <w:start w:val="1"/>
      <w:numFmt w:val="bullet"/>
      <w:lvlText w:val="•"/>
      <w:lvlJc w:val="left"/>
      <w:pPr>
        <w:tabs>
          <w:tab w:val="num" w:pos="5760"/>
        </w:tabs>
        <w:ind w:left="5760" w:hanging="360"/>
      </w:pPr>
      <w:rPr>
        <w:rFonts w:ascii="Arial" w:hAnsi="Arial" w:hint="default"/>
      </w:rPr>
    </w:lvl>
    <w:lvl w:ilvl="8" w:tplc="0E1EF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4E1597"/>
    <w:multiLevelType w:val="hybridMultilevel"/>
    <w:tmpl w:val="DE84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B7"/>
    <w:rsid w:val="0000056B"/>
    <w:rsid w:val="00010DDB"/>
    <w:rsid w:val="000111FE"/>
    <w:rsid w:val="000166C8"/>
    <w:rsid w:val="0003635F"/>
    <w:rsid w:val="00040358"/>
    <w:rsid w:val="00044440"/>
    <w:rsid w:val="00054064"/>
    <w:rsid w:val="00070A4D"/>
    <w:rsid w:val="00085B79"/>
    <w:rsid w:val="000860AA"/>
    <w:rsid w:val="000A017A"/>
    <w:rsid w:val="000B2BA3"/>
    <w:rsid w:val="000B4FD2"/>
    <w:rsid w:val="000C6DA5"/>
    <w:rsid w:val="000D6078"/>
    <w:rsid w:val="000E4148"/>
    <w:rsid w:val="000E45DE"/>
    <w:rsid w:val="000F3053"/>
    <w:rsid w:val="000F3DD1"/>
    <w:rsid w:val="001014F1"/>
    <w:rsid w:val="001058A4"/>
    <w:rsid w:val="00107B40"/>
    <w:rsid w:val="00154606"/>
    <w:rsid w:val="00166482"/>
    <w:rsid w:val="00175DC0"/>
    <w:rsid w:val="001814DF"/>
    <w:rsid w:val="001827B2"/>
    <w:rsid w:val="001D7EF2"/>
    <w:rsid w:val="001E403E"/>
    <w:rsid w:val="001F11E8"/>
    <w:rsid w:val="001F3031"/>
    <w:rsid w:val="00223F4D"/>
    <w:rsid w:val="002879EE"/>
    <w:rsid w:val="002A1326"/>
    <w:rsid w:val="002B18C4"/>
    <w:rsid w:val="002C3281"/>
    <w:rsid w:val="002D5A87"/>
    <w:rsid w:val="002E1866"/>
    <w:rsid w:val="002E2F68"/>
    <w:rsid w:val="002E707B"/>
    <w:rsid w:val="003102D8"/>
    <w:rsid w:val="003122A3"/>
    <w:rsid w:val="00333E9A"/>
    <w:rsid w:val="00337412"/>
    <w:rsid w:val="0036619A"/>
    <w:rsid w:val="00366DFF"/>
    <w:rsid w:val="00385B8B"/>
    <w:rsid w:val="003B1427"/>
    <w:rsid w:val="003C3D6D"/>
    <w:rsid w:val="00456011"/>
    <w:rsid w:val="0046292B"/>
    <w:rsid w:val="00474CB8"/>
    <w:rsid w:val="004A4DD8"/>
    <w:rsid w:val="004B2BB0"/>
    <w:rsid w:val="004C4B27"/>
    <w:rsid w:val="00517716"/>
    <w:rsid w:val="00517ADE"/>
    <w:rsid w:val="00534D22"/>
    <w:rsid w:val="0055032E"/>
    <w:rsid w:val="00560F58"/>
    <w:rsid w:val="00562DBB"/>
    <w:rsid w:val="005936DF"/>
    <w:rsid w:val="005C57B6"/>
    <w:rsid w:val="005E37A3"/>
    <w:rsid w:val="005F4A7D"/>
    <w:rsid w:val="0060754B"/>
    <w:rsid w:val="00653289"/>
    <w:rsid w:val="00673D75"/>
    <w:rsid w:val="00676C1A"/>
    <w:rsid w:val="00677736"/>
    <w:rsid w:val="006A3FEC"/>
    <w:rsid w:val="006A46C1"/>
    <w:rsid w:val="006E6B3F"/>
    <w:rsid w:val="006F458B"/>
    <w:rsid w:val="00702B06"/>
    <w:rsid w:val="00705732"/>
    <w:rsid w:val="007065E0"/>
    <w:rsid w:val="0071100D"/>
    <w:rsid w:val="0077515F"/>
    <w:rsid w:val="0079161D"/>
    <w:rsid w:val="00796B82"/>
    <w:rsid w:val="007D69D0"/>
    <w:rsid w:val="007E5461"/>
    <w:rsid w:val="007F3A1B"/>
    <w:rsid w:val="0080504A"/>
    <w:rsid w:val="0080589C"/>
    <w:rsid w:val="00814327"/>
    <w:rsid w:val="00815CD8"/>
    <w:rsid w:val="00823F96"/>
    <w:rsid w:val="0084791A"/>
    <w:rsid w:val="00861FA4"/>
    <w:rsid w:val="008B3E39"/>
    <w:rsid w:val="008C473A"/>
    <w:rsid w:val="008D6879"/>
    <w:rsid w:val="00907141"/>
    <w:rsid w:val="00916ACB"/>
    <w:rsid w:val="00933E95"/>
    <w:rsid w:val="00966A26"/>
    <w:rsid w:val="0097581E"/>
    <w:rsid w:val="00975DB0"/>
    <w:rsid w:val="009A5008"/>
    <w:rsid w:val="009C26D5"/>
    <w:rsid w:val="009F5776"/>
    <w:rsid w:val="00A02946"/>
    <w:rsid w:val="00A54CFB"/>
    <w:rsid w:val="00A748B8"/>
    <w:rsid w:val="00A91928"/>
    <w:rsid w:val="00A96498"/>
    <w:rsid w:val="00AA6816"/>
    <w:rsid w:val="00AB233D"/>
    <w:rsid w:val="00AB52C0"/>
    <w:rsid w:val="00AC2820"/>
    <w:rsid w:val="00AC6D9F"/>
    <w:rsid w:val="00AF546E"/>
    <w:rsid w:val="00B05A9E"/>
    <w:rsid w:val="00B549EB"/>
    <w:rsid w:val="00B62AEC"/>
    <w:rsid w:val="00B72DB2"/>
    <w:rsid w:val="00B85059"/>
    <w:rsid w:val="00B96688"/>
    <w:rsid w:val="00B97814"/>
    <w:rsid w:val="00BA1B27"/>
    <w:rsid w:val="00BA23FA"/>
    <w:rsid w:val="00BB50E2"/>
    <w:rsid w:val="00BC2D1C"/>
    <w:rsid w:val="00BC595F"/>
    <w:rsid w:val="00BD1E89"/>
    <w:rsid w:val="00BD2542"/>
    <w:rsid w:val="00BE2C2B"/>
    <w:rsid w:val="00BF37CE"/>
    <w:rsid w:val="00BF537F"/>
    <w:rsid w:val="00C222B7"/>
    <w:rsid w:val="00C57A40"/>
    <w:rsid w:val="00C61C35"/>
    <w:rsid w:val="00C939DB"/>
    <w:rsid w:val="00C93B4A"/>
    <w:rsid w:val="00CA4080"/>
    <w:rsid w:val="00CD50F7"/>
    <w:rsid w:val="00CF3799"/>
    <w:rsid w:val="00CF465C"/>
    <w:rsid w:val="00D02D64"/>
    <w:rsid w:val="00D15EF7"/>
    <w:rsid w:val="00D2752F"/>
    <w:rsid w:val="00D32465"/>
    <w:rsid w:val="00D770C9"/>
    <w:rsid w:val="00D87F48"/>
    <w:rsid w:val="00DD231F"/>
    <w:rsid w:val="00DE1ADD"/>
    <w:rsid w:val="00DE26B6"/>
    <w:rsid w:val="00DE3DDB"/>
    <w:rsid w:val="00DE589A"/>
    <w:rsid w:val="00E0094D"/>
    <w:rsid w:val="00E2415A"/>
    <w:rsid w:val="00E314CD"/>
    <w:rsid w:val="00E34A41"/>
    <w:rsid w:val="00E34F78"/>
    <w:rsid w:val="00E37A24"/>
    <w:rsid w:val="00E578F6"/>
    <w:rsid w:val="00E73EBA"/>
    <w:rsid w:val="00EB54BB"/>
    <w:rsid w:val="00EC1A59"/>
    <w:rsid w:val="00EC26A4"/>
    <w:rsid w:val="00F4347D"/>
    <w:rsid w:val="00F54C35"/>
    <w:rsid w:val="00F67554"/>
    <w:rsid w:val="00FA0C9E"/>
    <w:rsid w:val="00FD2521"/>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E5A"/>
  <w14:defaultImageDpi w14:val="32767"/>
  <w15:docId w15:val="{258C479C-A9FB-6C47-8206-734B58AC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1A5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0A017A"/>
    <w:pPr>
      <w:ind w:left="720"/>
    </w:pPr>
    <w:rPr>
      <w:rFonts w:ascii="Calibri" w:hAnsi="Calibri" w:cs="Times New Roman"/>
      <w:sz w:val="22"/>
      <w:szCs w:val="22"/>
    </w:rPr>
  </w:style>
  <w:style w:type="paragraph" w:styleId="Header">
    <w:name w:val="header"/>
    <w:basedOn w:val="Normal"/>
    <w:link w:val="HeaderChar"/>
    <w:uiPriority w:val="99"/>
    <w:unhideWhenUsed/>
    <w:rsid w:val="007D69D0"/>
    <w:pPr>
      <w:tabs>
        <w:tab w:val="center" w:pos="4513"/>
        <w:tab w:val="right" w:pos="9026"/>
      </w:tabs>
    </w:pPr>
  </w:style>
  <w:style w:type="character" w:customStyle="1" w:styleId="HeaderChar">
    <w:name w:val="Header Char"/>
    <w:basedOn w:val="DefaultParagraphFont"/>
    <w:link w:val="Header"/>
    <w:uiPriority w:val="99"/>
    <w:rsid w:val="007D69D0"/>
  </w:style>
  <w:style w:type="paragraph" w:styleId="Footer">
    <w:name w:val="footer"/>
    <w:basedOn w:val="Normal"/>
    <w:link w:val="FooterChar"/>
    <w:uiPriority w:val="99"/>
    <w:unhideWhenUsed/>
    <w:rsid w:val="007D69D0"/>
    <w:pPr>
      <w:tabs>
        <w:tab w:val="center" w:pos="4513"/>
        <w:tab w:val="right" w:pos="9026"/>
      </w:tabs>
    </w:pPr>
  </w:style>
  <w:style w:type="character" w:customStyle="1" w:styleId="FooterChar">
    <w:name w:val="Footer Char"/>
    <w:basedOn w:val="DefaultParagraphFont"/>
    <w:link w:val="Footer"/>
    <w:uiPriority w:val="99"/>
    <w:rsid w:val="007D69D0"/>
  </w:style>
  <w:style w:type="paragraph" w:styleId="BalloonText">
    <w:name w:val="Balloon Text"/>
    <w:basedOn w:val="Normal"/>
    <w:link w:val="BalloonTextChar"/>
    <w:uiPriority w:val="99"/>
    <w:semiHidden/>
    <w:unhideWhenUsed/>
    <w:rsid w:val="00814327"/>
    <w:rPr>
      <w:rFonts w:ascii="Tahoma" w:hAnsi="Tahoma" w:cs="Tahoma"/>
      <w:sz w:val="16"/>
      <w:szCs w:val="16"/>
    </w:rPr>
  </w:style>
  <w:style w:type="character" w:customStyle="1" w:styleId="BalloonTextChar">
    <w:name w:val="Balloon Text Char"/>
    <w:basedOn w:val="DefaultParagraphFont"/>
    <w:link w:val="BalloonText"/>
    <w:uiPriority w:val="99"/>
    <w:semiHidden/>
    <w:rsid w:val="00814327"/>
    <w:rPr>
      <w:rFonts w:ascii="Tahoma" w:hAnsi="Tahoma" w:cs="Tahoma"/>
      <w:sz w:val="16"/>
      <w:szCs w:val="16"/>
    </w:rPr>
  </w:style>
  <w:style w:type="character" w:styleId="Hyperlink">
    <w:name w:val="Hyperlink"/>
    <w:uiPriority w:val="99"/>
    <w:unhideWhenUsed/>
    <w:rsid w:val="001F3031"/>
    <w:rPr>
      <w:color w:val="0000FF"/>
      <w:u w:val="single"/>
    </w:rPr>
  </w:style>
  <w:style w:type="character" w:customStyle="1" w:styleId="apple-converted-space">
    <w:name w:val="apple-converted-space"/>
    <w:basedOn w:val="DefaultParagraphFont"/>
    <w:rsid w:val="001F3031"/>
  </w:style>
  <w:style w:type="character" w:styleId="Strong">
    <w:name w:val="Strong"/>
    <w:basedOn w:val="DefaultParagraphFont"/>
    <w:uiPriority w:val="22"/>
    <w:qFormat/>
    <w:rsid w:val="001F3031"/>
    <w:rPr>
      <w:b/>
      <w:bCs/>
    </w:rPr>
  </w:style>
  <w:style w:type="paragraph" w:styleId="FootnoteText">
    <w:name w:val="footnote text"/>
    <w:basedOn w:val="Normal"/>
    <w:link w:val="FootnoteTextChar"/>
    <w:uiPriority w:val="99"/>
    <w:semiHidden/>
    <w:unhideWhenUsed/>
    <w:rsid w:val="001F3031"/>
    <w:rPr>
      <w:rFonts w:eastAsiaTheme="minorEastAsia"/>
      <w:sz w:val="20"/>
      <w:szCs w:val="20"/>
    </w:rPr>
  </w:style>
  <w:style w:type="character" w:customStyle="1" w:styleId="FootnoteTextChar">
    <w:name w:val="Footnote Text Char"/>
    <w:basedOn w:val="DefaultParagraphFont"/>
    <w:link w:val="FootnoteText"/>
    <w:uiPriority w:val="99"/>
    <w:semiHidden/>
    <w:rsid w:val="001F3031"/>
    <w:rPr>
      <w:rFonts w:eastAsiaTheme="minorEastAsia"/>
      <w:sz w:val="20"/>
      <w:szCs w:val="20"/>
    </w:rPr>
  </w:style>
  <w:style w:type="character" w:styleId="FootnoteReference">
    <w:name w:val="footnote reference"/>
    <w:basedOn w:val="DefaultParagraphFont"/>
    <w:uiPriority w:val="99"/>
    <w:semiHidden/>
    <w:unhideWhenUsed/>
    <w:rsid w:val="001F3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482">
      <w:bodyDiv w:val="1"/>
      <w:marLeft w:val="0"/>
      <w:marRight w:val="0"/>
      <w:marTop w:val="0"/>
      <w:marBottom w:val="0"/>
      <w:divBdr>
        <w:top w:val="none" w:sz="0" w:space="0" w:color="auto"/>
        <w:left w:val="none" w:sz="0" w:space="0" w:color="auto"/>
        <w:bottom w:val="none" w:sz="0" w:space="0" w:color="auto"/>
        <w:right w:val="none" w:sz="0" w:space="0" w:color="auto"/>
      </w:divBdr>
    </w:div>
    <w:div w:id="321392211">
      <w:bodyDiv w:val="1"/>
      <w:marLeft w:val="0"/>
      <w:marRight w:val="0"/>
      <w:marTop w:val="0"/>
      <w:marBottom w:val="0"/>
      <w:divBdr>
        <w:top w:val="none" w:sz="0" w:space="0" w:color="auto"/>
        <w:left w:val="none" w:sz="0" w:space="0" w:color="auto"/>
        <w:bottom w:val="none" w:sz="0" w:space="0" w:color="auto"/>
        <w:right w:val="none" w:sz="0" w:space="0" w:color="auto"/>
      </w:divBdr>
      <w:divsChild>
        <w:div w:id="896473314">
          <w:marLeft w:val="0"/>
          <w:marRight w:val="0"/>
          <w:marTop w:val="0"/>
          <w:marBottom w:val="0"/>
          <w:divBdr>
            <w:top w:val="none" w:sz="0" w:space="0" w:color="auto"/>
            <w:left w:val="none" w:sz="0" w:space="0" w:color="auto"/>
            <w:bottom w:val="none" w:sz="0" w:space="0" w:color="auto"/>
            <w:right w:val="none" w:sz="0" w:space="0" w:color="auto"/>
          </w:divBdr>
          <w:divsChild>
            <w:div w:id="708649387">
              <w:marLeft w:val="0"/>
              <w:marRight w:val="0"/>
              <w:marTop w:val="0"/>
              <w:marBottom w:val="0"/>
              <w:divBdr>
                <w:top w:val="none" w:sz="0" w:space="0" w:color="auto"/>
                <w:left w:val="none" w:sz="0" w:space="0" w:color="auto"/>
                <w:bottom w:val="none" w:sz="0" w:space="0" w:color="auto"/>
                <w:right w:val="none" w:sz="0" w:space="0" w:color="auto"/>
              </w:divBdr>
              <w:divsChild>
                <w:div w:id="16736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104">
      <w:bodyDiv w:val="1"/>
      <w:marLeft w:val="0"/>
      <w:marRight w:val="0"/>
      <w:marTop w:val="0"/>
      <w:marBottom w:val="0"/>
      <w:divBdr>
        <w:top w:val="none" w:sz="0" w:space="0" w:color="auto"/>
        <w:left w:val="none" w:sz="0" w:space="0" w:color="auto"/>
        <w:bottom w:val="none" w:sz="0" w:space="0" w:color="auto"/>
        <w:right w:val="none" w:sz="0" w:space="0" w:color="auto"/>
      </w:divBdr>
    </w:div>
    <w:div w:id="1286616608">
      <w:bodyDiv w:val="1"/>
      <w:marLeft w:val="0"/>
      <w:marRight w:val="0"/>
      <w:marTop w:val="0"/>
      <w:marBottom w:val="0"/>
      <w:divBdr>
        <w:top w:val="none" w:sz="0" w:space="0" w:color="auto"/>
        <w:left w:val="none" w:sz="0" w:space="0" w:color="auto"/>
        <w:bottom w:val="none" w:sz="0" w:space="0" w:color="auto"/>
        <w:right w:val="none" w:sz="0" w:space="0" w:color="auto"/>
      </w:divBdr>
      <w:divsChild>
        <w:div w:id="1943603770">
          <w:marLeft w:val="0"/>
          <w:marRight w:val="0"/>
          <w:marTop w:val="0"/>
          <w:marBottom w:val="0"/>
          <w:divBdr>
            <w:top w:val="none" w:sz="0" w:space="0" w:color="auto"/>
            <w:left w:val="none" w:sz="0" w:space="0" w:color="auto"/>
            <w:bottom w:val="none" w:sz="0" w:space="0" w:color="auto"/>
            <w:right w:val="none" w:sz="0" w:space="0" w:color="auto"/>
          </w:divBdr>
          <w:divsChild>
            <w:div w:id="918321540">
              <w:marLeft w:val="0"/>
              <w:marRight w:val="0"/>
              <w:marTop w:val="0"/>
              <w:marBottom w:val="0"/>
              <w:divBdr>
                <w:top w:val="none" w:sz="0" w:space="0" w:color="auto"/>
                <w:left w:val="none" w:sz="0" w:space="0" w:color="auto"/>
                <w:bottom w:val="none" w:sz="0" w:space="0" w:color="auto"/>
                <w:right w:val="none" w:sz="0" w:space="0" w:color="auto"/>
              </w:divBdr>
              <w:divsChild>
                <w:div w:id="318194998">
                  <w:marLeft w:val="0"/>
                  <w:marRight w:val="0"/>
                  <w:marTop w:val="0"/>
                  <w:marBottom w:val="0"/>
                  <w:divBdr>
                    <w:top w:val="none" w:sz="0" w:space="0" w:color="auto"/>
                    <w:left w:val="none" w:sz="0" w:space="0" w:color="auto"/>
                    <w:bottom w:val="none" w:sz="0" w:space="0" w:color="auto"/>
                    <w:right w:val="none" w:sz="0" w:space="0" w:color="auto"/>
                  </w:divBdr>
                  <w:divsChild>
                    <w:div w:id="8137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88559">
      <w:bodyDiv w:val="1"/>
      <w:marLeft w:val="0"/>
      <w:marRight w:val="0"/>
      <w:marTop w:val="0"/>
      <w:marBottom w:val="0"/>
      <w:divBdr>
        <w:top w:val="none" w:sz="0" w:space="0" w:color="auto"/>
        <w:left w:val="none" w:sz="0" w:space="0" w:color="auto"/>
        <w:bottom w:val="none" w:sz="0" w:space="0" w:color="auto"/>
        <w:right w:val="none" w:sz="0" w:space="0" w:color="auto"/>
      </w:divBdr>
      <w:divsChild>
        <w:div w:id="1945072316">
          <w:marLeft w:val="0"/>
          <w:marRight w:val="0"/>
          <w:marTop w:val="0"/>
          <w:marBottom w:val="0"/>
          <w:divBdr>
            <w:top w:val="none" w:sz="0" w:space="0" w:color="auto"/>
            <w:left w:val="none" w:sz="0" w:space="0" w:color="auto"/>
            <w:bottom w:val="none" w:sz="0" w:space="0" w:color="auto"/>
            <w:right w:val="none" w:sz="0" w:space="0" w:color="auto"/>
          </w:divBdr>
          <w:divsChild>
            <w:div w:id="1853493108">
              <w:marLeft w:val="0"/>
              <w:marRight w:val="0"/>
              <w:marTop w:val="0"/>
              <w:marBottom w:val="0"/>
              <w:divBdr>
                <w:top w:val="none" w:sz="0" w:space="0" w:color="auto"/>
                <w:left w:val="none" w:sz="0" w:space="0" w:color="auto"/>
                <w:bottom w:val="none" w:sz="0" w:space="0" w:color="auto"/>
                <w:right w:val="none" w:sz="0" w:space="0" w:color="auto"/>
              </w:divBdr>
              <w:divsChild>
                <w:div w:id="11850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4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in-action/voices-of-the-hungry/fies/en/" TargetMode="External"/><Relationship Id="rId1" Type="http://schemas.openxmlformats.org/officeDocument/2006/relationships/hyperlink" Target="https://www.trusselltrust.org/news-and-blog/latest-sta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009E1F-0471-4F14-A55B-1991DF0361CD}" type="doc">
      <dgm:prSet loTypeId="urn:microsoft.com/office/officeart/2005/8/layout/venn1" loCatId="relationship" qsTypeId="urn:microsoft.com/office/officeart/2005/8/quickstyle/simple1" qsCatId="simple" csTypeId="urn:microsoft.com/office/officeart/2005/8/colors/accent1_2" csCatId="accent1" phldr="1"/>
      <dgm:spPr/>
    </dgm:pt>
    <dgm:pt modelId="{21AA16A6-37A6-40A2-AA12-D800428553F9}">
      <dgm:prSet phldrT="[Text]"/>
      <dgm:spPr/>
      <dgm:t>
        <a:bodyPr/>
        <a:lstStyle/>
        <a:p>
          <a:r>
            <a:rPr lang="en-GB"/>
            <a:t>Income maximisation</a:t>
          </a:r>
        </a:p>
      </dgm:t>
    </dgm:pt>
    <dgm:pt modelId="{6957F740-7952-4F2F-8498-BCF542C11417}" type="parTrans" cxnId="{FEB021B7-BA7F-4A42-ABFD-907D8BAE32C6}">
      <dgm:prSet/>
      <dgm:spPr/>
      <dgm:t>
        <a:bodyPr/>
        <a:lstStyle/>
        <a:p>
          <a:endParaRPr lang="en-GB"/>
        </a:p>
      </dgm:t>
    </dgm:pt>
    <dgm:pt modelId="{1B14E4DC-5DA4-4609-81E5-6EE3821AD08A}" type="sibTrans" cxnId="{FEB021B7-BA7F-4A42-ABFD-907D8BAE32C6}">
      <dgm:prSet/>
      <dgm:spPr/>
      <dgm:t>
        <a:bodyPr/>
        <a:lstStyle/>
        <a:p>
          <a:endParaRPr lang="en-GB"/>
        </a:p>
      </dgm:t>
    </dgm:pt>
    <dgm:pt modelId="{A8723BB7-F150-4E7D-81A1-D978E0FF7152}">
      <dgm:prSet phldrT="[Text]"/>
      <dgm:spPr/>
      <dgm:t>
        <a:bodyPr/>
        <a:lstStyle/>
        <a:p>
          <a:r>
            <a:rPr lang="en-GB"/>
            <a:t>Physical access (food environments)</a:t>
          </a:r>
        </a:p>
      </dgm:t>
    </dgm:pt>
    <dgm:pt modelId="{779ED4F6-51E5-4407-80C6-4023A58DEB42}" type="parTrans" cxnId="{BE627031-442F-493F-B76F-4D1CDA2409EB}">
      <dgm:prSet/>
      <dgm:spPr/>
      <dgm:t>
        <a:bodyPr/>
        <a:lstStyle/>
        <a:p>
          <a:endParaRPr lang="en-GB"/>
        </a:p>
      </dgm:t>
    </dgm:pt>
    <dgm:pt modelId="{CCA74704-7586-4EF9-AD33-779E18F0E19E}" type="sibTrans" cxnId="{BE627031-442F-493F-B76F-4D1CDA2409EB}">
      <dgm:prSet/>
      <dgm:spPr/>
      <dgm:t>
        <a:bodyPr/>
        <a:lstStyle/>
        <a:p>
          <a:endParaRPr lang="en-GB"/>
        </a:p>
      </dgm:t>
    </dgm:pt>
    <dgm:pt modelId="{071CEE55-3F55-489D-80E0-AB616C38353C}">
      <dgm:prSet phldrT="[Text]"/>
      <dgm:spPr/>
      <dgm:t>
        <a:bodyPr/>
        <a:lstStyle/>
        <a:p>
          <a:r>
            <a:rPr lang="en-GB"/>
            <a:t>Food-related knowledge &amp; skills</a:t>
          </a:r>
        </a:p>
      </dgm:t>
    </dgm:pt>
    <dgm:pt modelId="{701FC03C-BE1B-4FB3-999D-DB8F39BE57B5}" type="parTrans" cxnId="{E0A2F1A1-C5A7-40CB-9D5F-FAE9E50B905A}">
      <dgm:prSet/>
      <dgm:spPr/>
      <dgm:t>
        <a:bodyPr/>
        <a:lstStyle/>
        <a:p>
          <a:endParaRPr lang="en-GB"/>
        </a:p>
      </dgm:t>
    </dgm:pt>
    <dgm:pt modelId="{01597B4F-62E9-4D86-B85A-4E1B663A24CC}" type="sibTrans" cxnId="{E0A2F1A1-C5A7-40CB-9D5F-FAE9E50B905A}">
      <dgm:prSet/>
      <dgm:spPr/>
      <dgm:t>
        <a:bodyPr/>
        <a:lstStyle/>
        <a:p>
          <a:endParaRPr lang="en-GB"/>
        </a:p>
      </dgm:t>
    </dgm:pt>
    <dgm:pt modelId="{19879813-C3FA-4E56-AA64-784AD70CFFF5}" type="pres">
      <dgm:prSet presAssocID="{B4009E1F-0471-4F14-A55B-1991DF0361CD}" presName="compositeShape" presStyleCnt="0">
        <dgm:presLayoutVars>
          <dgm:chMax val="7"/>
          <dgm:dir/>
          <dgm:resizeHandles val="exact"/>
        </dgm:presLayoutVars>
      </dgm:prSet>
      <dgm:spPr/>
    </dgm:pt>
    <dgm:pt modelId="{8E1BA8A7-B9CF-4370-8B02-27DA45D5D003}" type="pres">
      <dgm:prSet presAssocID="{21AA16A6-37A6-40A2-AA12-D800428553F9}" presName="circ1" presStyleLbl="vennNode1" presStyleIdx="0" presStyleCnt="3"/>
      <dgm:spPr/>
      <dgm:t>
        <a:bodyPr/>
        <a:lstStyle/>
        <a:p>
          <a:endParaRPr lang="en-GB"/>
        </a:p>
      </dgm:t>
    </dgm:pt>
    <dgm:pt modelId="{0F2EC96E-DAE5-4448-9968-DC22660E7DE6}" type="pres">
      <dgm:prSet presAssocID="{21AA16A6-37A6-40A2-AA12-D800428553F9}" presName="circ1Tx" presStyleLbl="revTx" presStyleIdx="0" presStyleCnt="0">
        <dgm:presLayoutVars>
          <dgm:chMax val="0"/>
          <dgm:chPref val="0"/>
          <dgm:bulletEnabled val="1"/>
        </dgm:presLayoutVars>
      </dgm:prSet>
      <dgm:spPr/>
      <dgm:t>
        <a:bodyPr/>
        <a:lstStyle/>
        <a:p>
          <a:endParaRPr lang="en-GB"/>
        </a:p>
      </dgm:t>
    </dgm:pt>
    <dgm:pt modelId="{B836E603-89B9-4E4A-9503-54698DC9585D}" type="pres">
      <dgm:prSet presAssocID="{A8723BB7-F150-4E7D-81A1-D978E0FF7152}" presName="circ2" presStyleLbl="vennNode1" presStyleIdx="1" presStyleCnt="3"/>
      <dgm:spPr/>
      <dgm:t>
        <a:bodyPr/>
        <a:lstStyle/>
        <a:p>
          <a:endParaRPr lang="en-GB"/>
        </a:p>
      </dgm:t>
    </dgm:pt>
    <dgm:pt modelId="{D9142771-A7C1-40D1-A2FF-12AF69AE897E}" type="pres">
      <dgm:prSet presAssocID="{A8723BB7-F150-4E7D-81A1-D978E0FF7152}" presName="circ2Tx" presStyleLbl="revTx" presStyleIdx="0" presStyleCnt="0">
        <dgm:presLayoutVars>
          <dgm:chMax val="0"/>
          <dgm:chPref val="0"/>
          <dgm:bulletEnabled val="1"/>
        </dgm:presLayoutVars>
      </dgm:prSet>
      <dgm:spPr/>
      <dgm:t>
        <a:bodyPr/>
        <a:lstStyle/>
        <a:p>
          <a:endParaRPr lang="en-GB"/>
        </a:p>
      </dgm:t>
    </dgm:pt>
    <dgm:pt modelId="{4424F363-6935-40BC-8347-75CA3A2788FC}" type="pres">
      <dgm:prSet presAssocID="{071CEE55-3F55-489D-80E0-AB616C38353C}" presName="circ3" presStyleLbl="vennNode1" presStyleIdx="2" presStyleCnt="3"/>
      <dgm:spPr/>
      <dgm:t>
        <a:bodyPr/>
        <a:lstStyle/>
        <a:p>
          <a:endParaRPr lang="en-GB"/>
        </a:p>
      </dgm:t>
    </dgm:pt>
    <dgm:pt modelId="{C8BFC242-5481-4A88-8016-4B37621B7CE4}" type="pres">
      <dgm:prSet presAssocID="{071CEE55-3F55-489D-80E0-AB616C38353C}" presName="circ3Tx" presStyleLbl="revTx" presStyleIdx="0" presStyleCnt="0">
        <dgm:presLayoutVars>
          <dgm:chMax val="0"/>
          <dgm:chPref val="0"/>
          <dgm:bulletEnabled val="1"/>
        </dgm:presLayoutVars>
      </dgm:prSet>
      <dgm:spPr/>
      <dgm:t>
        <a:bodyPr/>
        <a:lstStyle/>
        <a:p>
          <a:endParaRPr lang="en-GB"/>
        </a:p>
      </dgm:t>
    </dgm:pt>
  </dgm:ptLst>
  <dgm:cxnLst>
    <dgm:cxn modelId="{E0A2F1A1-C5A7-40CB-9D5F-FAE9E50B905A}" srcId="{B4009E1F-0471-4F14-A55B-1991DF0361CD}" destId="{071CEE55-3F55-489D-80E0-AB616C38353C}" srcOrd="2" destOrd="0" parTransId="{701FC03C-BE1B-4FB3-999D-DB8F39BE57B5}" sibTransId="{01597B4F-62E9-4D86-B85A-4E1B663A24CC}"/>
    <dgm:cxn modelId="{15F3A294-1ED4-40F2-B2E7-3AA51D7C44CB}" type="presOf" srcId="{A8723BB7-F150-4E7D-81A1-D978E0FF7152}" destId="{D9142771-A7C1-40D1-A2FF-12AF69AE897E}" srcOrd="1" destOrd="0" presId="urn:microsoft.com/office/officeart/2005/8/layout/venn1"/>
    <dgm:cxn modelId="{453D8D0F-21D2-4AA7-A7CC-E6CCE3080A31}" type="presOf" srcId="{071CEE55-3F55-489D-80E0-AB616C38353C}" destId="{4424F363-6935-40BC-8347-75CA3A2788FC}" srcOrd="0" destOrd="0" presId="urn:microsoft.com/office/officeart/2005/8/layout/venn1"/>
    <dgm:cxn modelId="{D27045AC-47B2-4D2C-9863-B679081F03DF}" type="presOf" srcId="{071CEE55-3F55-489D-80E0-AB616C38353C}" destId="{C8BFC242-5481-4A88-8016-4B37621B7CE4}" srcOrd="1" destOrd="0" presId="urn:microsoft.com/office/officeart/2005/8/layout/venn1"/>
    <dgm:cxn modelId="{FEB021B7-BA7F-4A42-ABFD-907D8BAE32C6}" srcId="{B4009E1F-0471-4F14-A55B-1991DF0361CD}" destId="{21AA16A6-37A6-40A2-AA12-D800428553F9}" srcOrd="0" destOrd="0" parTransId="{6957F740-7952-4F2F-8498-BCF542C11417}" sibTransId="{1B14E4DC-5DA4-4609-81E5-6EE3821AD08A}"/>
    <dgm:cxn modelId="{CB7FD555-18D4-4999-9F4C-BEF7FE3F690E}" type="presOf" srcId="{A8723BB7-F150-4E7D-81A1-D978E0FF7152}" destId="{B836E603-89B9-4E4A-9503-54698DC9585D}" srcOrd="0" destOrd="0" presId="urn:microsoft.com/office/officeart/2005/8/layout/venn1"/>
    <dgm:cxn modelId="{D930E91C-8B59-41A0-AFD5-392D313FFA12}" type="presOf" srcId="{21AA16A6-37A6-40A2-AA12-D800428553F9}" destId="{0F2EC96E-DAE5-4448-9968-DC22660E7DE6}" srcOrd="1" destOrd="0" presId="urn:microsoft.com/office/officeart/2005/8/layout/venn1"/>
    <dgm:cxn modelId="{9077231D-B34D-4F41-8FE8-1D3D471A2B1F}" type="presOf" srcId="{21AA16A6-37A6-40A2-AA12-D800428553F9}" destId="{8E1BA8A7-B9CF-4370-8B02-27DA45D5D003}" srcOrd="0" destOrd="0" presId="urn:microsoft.com/office/officeart/2005/8/layout/venn1"/>
    <dgm:cxn modelId="{BE627031-442F-493F-B76F-4D1CDA2409EB}" srcId="{B4009E1F-0471-4F14-A55B-1991DF0361CD}" destId="{A8723BB7-F150-4E7D-81A1-D978E0FF7152}" srcOrd="1" destOrd="0" parTransId="{779ED4F6-51E5-4407-80C6-4023A58DEB42}" sibTransId="{CCA74704-7586-4EF9-AD33-779E18F0E19E}"/>
    <dgm:cxn modelId="{A962E668-5622-4E82-9E39-DEBDD1DF4086}" type="presOf" srcId="{B4009E1F-0471-4F14-A55B-1991DF0361CD}" destId="{19879813-C3FA-4E56-AA64-784AD70CFFF5}" srcOrd="0" destOrd="0" presId="urn:microsoft.com/office/officeart/2005/8/layout/venn1"/>
    <dgm:cxn modelId="{56A8C59C-247C-4A8A-9016-495C0F233F35}" type="presParOf" srcId="{19879813-C3FA-4E56-AA64-784AD70CFFF5}" destId="{8E1BA8A7-B9CF-4370-8B02-27DA45D5D003}" srcOrd="0" destOrd="0" presId="urn:microsoft.com/office/officeart/2005/8/layout/venn1"/>
    <dgm:cxn modelId="{1FAF3674-E4CD-42B0-BEC2-61968C81FCE4}" type="presParOf" srcId="{19879813-C3FA-4E56-AA64-784AD70CFFF5}" destId="{0F2EC96E-DAE5-4448-9968-DC22660E7DE6}" srcOrd="1" destOrd="0" presId="urn:microsoft.com/office/officeart/2005/8/layout/venn1"/>
    <dgm:cxn modelId="{38591A31-29C1-43B9-AD45-4A9C7B93CFE0}" type="presParOf" srcId="{19879813-C3FA-4E56-AA64-784AD70CFFF5}" destId="{B836E603-89B9-4E4A-9503-54698DC9585D}" srcOrd="2" destOrd="0" presId="urn:microsoft.com/office/officeart/2005/8/layout/venn1"/>
    <dgm:cxn modelId="{E5289B23-C1A4-4573-B6FB-125350712508}" type="presParOf" srcId="{19879813-C3FA-4E56-AA64-784AD70CFFF5}" destId="{D9142771-A7C1-40D1-A2FF-12AF69AE897E}" srcOrd="3" destOrd="0" presId="urn:microsoft.com/office/officeart/2005/8/layout/venn1"/>
    <dgm:cxn modelId="{B4B32EF7-C9F8-49B2-A45D-2AF23349EA1A}" type="presParOf" srcId="{19879813-C3FA-4E56-AA64-784AD70CFFF5}" destId="{4424F363-6935-40BC-8347-75CA3A2788FC}" srcOrd="4" destOrd="0" presId="urn:microsoft.com/office/officeart/2005/8/layout/venn1"/>
    <dgm:cxn modelId="{C16CBBD6-E325-41DA-B9B8-5309E3744E40}" type="presParOf" srcId="{19879813-C3FA-4E56-AA64-784AD70CFFF5}" destId="{C8BFC242-5481-4A88-8016-4B37621B7CE4}"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BA8A7-B9CF-4370-8B02-27DA45D5D003}">
      <dsp:nvSpPr>
        <dsp:cNvPr id="0" name=""/>
        <dsp:cNvSpPr/>
      </dsp:nvSpPr>
      <dsp:spPr>
        <a:xfrm>
          <a:off x="1983105" y="59650"/>
          <a:ext cx="2863215" cy="286321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en-GB" sz="2200" kern="1200"/>
            <a:t>Income maximisation</a:t>
          </a:r>
        </a:p>
      </dsp:txBody>
      <dsp:txXfrm>
        <a:off x="2364867" y="560712"/>
        <a:ext cx="2099691" cy="1288446"/>
      </dsp:txXfrm>
    </dsp:sp>
    <dsp:sp modelId="{B836E603-89B9-4E4A-9503-54698DC9585D}">
      <dsp:nvSpPr>
        <dsp:cNvPr id="0" name=""/>
        <dsp:cNvSpPr/>
      </dsp:nvSpPr>
      <dsp:spPr>
        <a:xfrm>
          <a:off x="3016248" y="1849159"/>
          <a:ext cx="2863215" cy="286321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en-GB" sz="2200" kern="1200"/>
            <a:t>Physical access (food environments)</a:t>
          </a:r>
        </a:p>
      </dsp:txBody>
      <dsp:txXfrm>
        <a:off x="3891915" y="2588823"/>
        <a:ext cx="1717929" cy="1574768"/>
      </dsp:txXfrm>
    </dsp:sp>
    <dsp:sp modelId="{4424F363-6935-40BC-8347-75CA3A2788FC}">
      <dsp:nvSpPr>
        <dsp:cNvPr id="0" name=""/>
        <dsp:cNvSpPr/>
      </dsp:nvSpPr>
      <dsp:spPr>
        <a:xfrm>
          <a:off x="949961" y="1849159"/>
          <a:ext cx="2863215" cy="286321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en-GB" sz="2200" kern="1200"/>
            <a:t>Food-related knowledge &amp; skills</a:t>
          </a:r>
        </a:p>
      </dsp:txBody>
      <dsp:txXfrm>
        <a:off x="1219581" y="2588823"/>
        <a:ext cx="1717929" cy="157476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B41F8026D454AB70A5322524744A8" ma:contentTypeVersion="11" ma:contentTypeDescription="Create a new document." ma:contentTypeScope="" ma:versionID="5b0499a9f581ed97847780048cadcf85">
  <xsd:schema xmlns:xsd="http://www.w3.org/2001/XMLSchema" xmlns:xs="http://www.w3.org/2001/XMLSchema" xmlns:p="http://schemas.microsoft.com/office/2006/metadata/properties" xmlns:ns2="3dfbea44-a25d-452f-88bc-6bb961d5e8d0" xmlns:ns3="c3bff0b9-3151-47b4-b41b-25cff8093b40" targetNamespace="http://schemas.microsoft.com/office/2006/metadata/properties" ma:root="true" ma:fieldsID="41859cf03731b76e9e539180cf5cd3d0" ns2:_="" ns3:_="">
    <xsd:import namespace="3dfbea44-a25d-452f-88bc-6bb961d5e8d0"/>
    <xsd:import namespace="c3bff0b9-3151-47b4-b41b-25cff8093b4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bea44-a25d-452f-88bc-6bb961d5e8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bff0b9-3151-47b4-b41b-25cff8093b4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bff0b9-3151-47b4-b41b-25cff8093b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5BDBC-F8D3-4FB7-9528-89420348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bea44-a25d-452f-88bc-6bb961d5e8d0"/>
    <ds:schemaRef ds:uri="c3bff0b9-3151-47b4-b41b-25cff8093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AFC64-55A7-4DA0-9A09-DF752F95321E}">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c3bff0b9-3151-47b4-b41b-25cff8093b40"/>
    <ds:schemaRef ds:uri="http://schemas.microsoft.com/office/infopath/2007/PartnerControls"/>
    <ds:schemaRef ds:uri="3dfbea44-a25d-452f-88bc-6bb961d5e8d0"/>
    <ds:schemaRef ds:uri="http://www.w3.org/XML/1998/namespace"/>
  </ds:schemaRefs>
</ds:datastoreItem>
</file>

<file path=customXml/itemProps3.xml><?xml version="1.0" encoding="utf-8"?>
<ds:datastoreItem xmlns:ds="http://schemas.openxmlformats.org/officeDocument/2006/customXml" ds:itemID="{27F1AACD-21C0-446E-84AF-D5B7FD85A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3750</Words>
  <Characters>21375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ntuthuko nzuza</dc:creator>
  <cp:lastModifiedBy>Simon</cp:lastModifiedBy>
  <cp:revision>2</cp:revision>
  <cp:lastPrinted>2017-10-03T13:19:00Z</cp:lastPrinted>
  <dcterms:created xsi:type="dcterms:W3CDTF">2019-07-11T10:49:00Z</dcterms:created>
  <dcterms:modified xsi:type="dcterms:W3CDTF">2019-07-11T10:49:00Z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0x010100FD4B41F8026D454AB70A5322524744A8</vt:lpwstr>
  </property>
</Properties>
</file>