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089" w:rsidRDefault="005A0089" w:rsidP="005A0089">
      <w:pPr>
        <w:rPr>
          <w:b/>
        </w:rPr>
      </w:pPr>
      <w:r w:rsidRPr="0078539E">
        <w:rPr>
          <w:b/>
          <w:noProof/>
          <w:lang w:eastAsia="en-GB"/>
        </w:rPr>
        <w:drawing>
          <wp:anchor distT="0" distB="0" distL="114300" distR="114300" simplePos="0" relativeHeight="251659264" behindDoc="1" locked="0" layoutInCell="1" allowOverlap="1" wp14:anchorId="08C4CD0B" wp14:editId="00FAD3AD">
            <wp:simplePos x="0" y="0"/>
            <wp:positionH relativeFrom="column">
              <wp:posOffset>3912235</wp:posOffset>
            </wp:positionH>
            <wp:positionV relativeFrom="paragraph">
              <wp:posOffset>165735</wp:posOffset>
            </wp:positionV>
            <wp:extent cx="2199005" cy="662940"/>
            <wp:effectExtent l="0" t="0" r="0" b="3810"/>
            <wp:wrapThrough wrapText="bothSides">
              <wp:wrapPolygon edited="0">
                <wp:start x="0" y="0"/>
                <wp:lineTo x="0" y="21103"/>
                <wp:lineTo x="21332" y="21103"/>
                <wp:lineTo x="2133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tainLogo2015_LargeWe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9005" cy="662940"/>
                    </a:xfrm>
                    <a:prstGeom prst="rect">
                      <a:avLst/>
                    </a:prstGeom>
                  </pic:spPr>
                </pic:pic>
              </a:graphicData>
            </a:graphic>
            <wp14:sizeRelH relativeFrom="page">
              <wp14:pctWidth>0</wp14:pctWidth>
            </wp14:sizeRelH>
            <wp14:sizeRelV relativeFrom="page">
              <wp14:pctHeight>0</wp14:pctHeight>
            </wp14:sizeRelV>
          </wp:anchor>
        </w:drawing>
      </w:r>
    </w:p>
    <w:p w:rsidR="005A0089" w:rsidRDefault="005A0089" w:rsidP="005A0089">
      <w:pPr>
        <w:rPr>
          <w:b/>
        </w:rPr>
      </w:pPr>
    </w:p>
    <w:p w:rsidR="005A0089" w:rsidRPr="0078539E" w:rsidRDefault="005A0089" w:rsidP="005A0089">
      <w:pPr>
        <w:rPr>
          <w:b/>
        </w:rPr>
      </w:pPr>
      <w:r>
        <w:rPr>
          <w:b/>
        </w:rPr>
        <w:t>Sustain p</w:t>
      </w:r>
      <w:r w:rsidRPr="00F80B38">
        <w:rPr>
          <w:b/>
        </w:rPr>
        <w:t>olicy</w:t>
      </w:r>
      <w:r>
        <w:rPr>
          <w:b/>
        </w:rPr>
        <w:t xml:space="preserve"> briefing, October 2018</w:t>
      </w:r>
      <w:r w:rsidRPr="0078539E">
        <w:rPr>
          <w:b/>
        </w:rPr>
        <w:t xml:space="preserve"> </w:t>
      </w:r>
    </w:p>
    <w:p w:rsidR="007F2A9C" w:rsidRDefault="007F2A9C" w:rsidP="007F2A9C">
      <w:pPr>
        <w:pStyle w:val="Heading1"/>
        <w:spacing w:before="0"/>
      </w:pPr>
    </w:p>
    <w:p w:rsidR="006D26C6" w:rsidRPr="007F2A9C" w:rsidRDefault="005A0089" w:rsidP="007F2A9C">
      <w:pPr>
        <w:pStyle w:val="Heading1"/>
        <w:spacing w:before="0"/>
      </w:pPr>
      <w:r w:rsidRPr="007F2A9C">
        <w:t xml:space="preserve">Public Health and Agriculture Policy: </w:t>
      </w:r>
      <w:r w:rsidR="00097CE0" w:rsidRPr="007F2A9C">
        <w:t>Why we n</w:t>
      </w:r>
      <w:r w:rsidR="006D26C6" w:rsidRPr="007F2A9C">
        <w:t xml:space="preserve">eed a new clause </w:t>
      </w:r>
      <w:r w:rsidR="00821F4A" w:rsidRPr="007F2A9C">
        <w:t xml:space="preserve">linking public health and farming </w:t>
      </w:r>
    </w:p>
    <w:p w:rsidR="007B3E3D" w:rsidRPr="0017037B" w:rsidRDefault="007B3E3D" w:rsidP="00953FA3">
      <w:pPr>
        <w:rPr>
          <w:rFonts w:cstheme="minorHAnsi"/>
          <w:sz w:val="22"/>
          <w:szCs w:val="22"/>
        </w:rPr>
      </w:pPr>
    </w:p>
    <w:p w:rsidR="003D25E9" w:rsidRPr="0017037B" w:rsidRDefault="00097CE0" w:rsidP="00953FA3">
      <w:pPr>
        <w:rPr>
          <w:rFonts w:cstheme="minorHAnsi"/>
          <w:sz w:val="22"/>
          <w:szCs w:val="22"/>
        </w:rPr>
      </w:pPr>
      <w:r w:rsidRPr="0017037B">
        <w:rPr>
          <w:rFonts w:cstheme="minorHAnsi"/>
          <w:sz w:val="22"/>
          <w:szCs w:val="22"/>
        </w:rPr>
        <w:t xml:space="preserve">For too long agriculture policy </w:t>
      </w:r>
      <w:r w:rsidR="009558C3">
        <w:rPr>
          <w:rFonts w:cstheme="minorHAnsi"/>
          <w:sz w:val="22"/>
          <w:szCs w:val="22"/>
        </w:rPr>
        <w:t xml:space="preserve">has failed in its stated goals to </w:t>
      </w:r>
      <w:r w:rsidR="007F2A9C">
        <w:rPr>
          <w:rFonts w:cstheme="minorHAnsi"/>
          <w:sz w:val="22"/>
          <w:szCs w:val="22"/>
        </w:rPr>
        <w:t xml:space="preserve">protect farmers </w:t>
      </w:r>
      <w:r w:rsidR="009558C3">
        <w:rPr>
          <w:rFonts w:cstheme="minorHAnsi"/>
          <w:sz w:val="22"/>
          <w:szCs w:val="22"/>
        </w:rPr>
        <w:t>or</w:t>
      </w:r>
      <w:r w:rsidR="007F2A9C">
        <w:rPr>
          <w:rFonts w:cstheme="minorHAnsi"/>
          <w:sz w:val="22"/>
          <w:szCs w:val="22"/>
        </w:rPr>
        <w:t xml:space="preserve"> stop harm arising from f</w:t>
      </w:r>
      <w:r w:rsidR="00DD23E7">
        <w:rPr>
          <w:rFonts w:cstheme="minorHAnsi"/>
          <w:sz w:val="22"/>
          <w:szCs w:val="22"/>
        </w:rPr>
        <w:t>ood</w:t>
      </w:r>
      <w:r w:rsidR="007F2A9C">
        <w:rPr>
          <w:rFonts w:cstheme="minorHAnsi"/>
          <w:sz w:val="22"/>
          <w:szCs w:val="22"/>
        </w:rPr>
        <w:t xml:space="preserve"> production. </w:t>
      </w:r>
      <w:r w:rsidR="00DD23E7">
        <w:rPr>
          <w:rFonts w:cstheme="minorHAnsi"/>
          <w:sz w:val="22"/>
          <w:szCs w:val="22"/>
        </w:rPr>
        <w:t>We have the opportunity in the UK now</w:t>
      </w:r>
      <w:r w:rsidRPr="0017037B">
        <w:rPr>
          <w:rFonts w:cstheme="minorHAnsi"/>
          <w:sz w:val="22"/>
          <w:szCs w:val="22"/>
        </w:rPr>
        <w:t xml:space="preserve"> to </w:t>
      </w:r>
      <w:r w:rsidR="007F2A9C">
        <w:rPr>
          <w:rFonts w:cstheme="minorHAnsi"/>
          <w:sz w:val="22"/>
          <w:szCs w:val="22"/>
        </w:rPr>
        <w:t xml:space="preserve">address these failings and </w:t>
      </w:r>
      <w:r w:rsidRPr="0017037B">
        <w:rPr>
          <w:rFonts w:cstheme="minorHAnsi"/>
          <w:sz w:val="22"/>
          <w:szCs w:val="22"/>
        </w:rPr>
        <w:t xml:space="preserve">ensure </w:t>
      </w:r>
      <w:r w:rsidR="009558C3">
        <w:rPr>
          <w:rFonts w:cstheme="minorHAnsi"/>
          <w:sz w:val="22"/>
          <w:szCs w:val="22"/>
        </w:rPr>
        <w:t xml:space="preserve">UK </w:t>
      </w:r>
      <w:r w:rsidR="007B3E3D" w:rsidRPr="0017037B">
        <w:rPr>
          <w:rFonts w:cstheme="minorHAnsi"/>
          <w:sz w:val="22"/>
          <w:szCs w:val="22"/>
        </w:rPr>
        <w:t xml:space="preserve">farm policy delivers </w:t>
      </w:r>
      <w:r w:rsidRPr="0017037B">
        <w:rPr>
          <w:rFonts w:cstheme="minorHAnsi"/>
          <w:sz w:val="22"/>
          <w:szCs w:val="22"/>
        </w:rPr>
        <w:t>public benefits like environment and nature</w:t>
      </w:r>
      <w:r w:rsidR="009558C3">
        <w:rPr>
          <w:rFonts w:cstheme="minorHAnsi"/>
          <w:sz w:val="22"/>
          <w:szCs w:val="22"/>
        </w:rPr>
        <w:t>, tackling climate change</w:t>
      </w:r>
      <w:r w:rsidRPr="0017037B">
        <w:rPr>
          <w:rFonts w:cstheme="minorHAnsi"/>
          <w:sz w:val="22"/>
          <w:szCs w:val="22"/>
        </w:rPr>
        <w:t xml:space="preserve"> and </w:t>
      </w:r>
      <w:r w:rsidR="009558C3">
        <w:rPr>
          <w:rFonts w:cstheme="minorHAnsi"/>
          <w:sz w:val="22"/>
          <w:szCs w:val="22"/>
        </w:rPr>
        <w:t xml:space="preserve">ensuring </w:t>
      </w:r>
      <w:r w:rsidRPr="0017037B">
        <w:rPr>
          <w:rFonts w:cstheme="minorHAnsi"/>
          <w:sz w:val="22"/>
          <w:szCs w:val="22"/>
        </w:rPr>
        <w:t>access to the countryside</w:t>
      </w:r>
      <w:r w:rsidR="00DD23E7">
        <w:rPr>
          <w:rFonts w:cstheme="minorHAnsi"/>
          <w:sz w:val="22"/>
          <w:szCs w:val="22"/>
        </w:rPr>
        <w:t>. These are accepted and</w:t>
      </w:r>
      <w:r w:rsidR="007B3E3D" w:rsidRPr="0017037B">
        <w:rPr>
          <w:rFonts w:cstheme="minorHAnsi"/>
          <w:sz w:val="22"/>
          <w:szCs w:val="22"/>
        </w:rPr>
        <w:t xml:space="preserve"> defined, somewhat loosely</w:t>
      </w:r>
      <w:r w:rsidR="00DD23E7">
        <w:rPr>
          <w:rFonts w:cstheme="minorHAnsi"/>
          <w:sz w:val="22"/>
          <w:szCs w:val="22"/>
        </w:rPr>
        <w:t>,</w:t>
      </w:r>
      <w:r w:rsidR="007B3E3D" w:rsidRPr="0017037B">
        <w:rPr>
          <w:rFonts w:cstheme="minorHAnsi"/>
          <w:sz w:val="22"/>
          <w:szCs w:val="22"/>
        </w:rPr>
        <w:t xml:space="preserve"> as ‘public goods’. </w:t>
      </w:r>
      <w:r w:rsidRPr="0017037B">
        <w:rPr>
          <w:rFonts w:cstheme="minorHAnsi"/>
          <w:sz w:val="22"/>
          <w:szCs w:val="22"/>
        </w:rPr>
        <w:t xml:space="preserve"> What seems less well understood i</w:t>
      </w:r>
      <w:r w:rsidR="009558C3">
        <w:rPr>
          <w:rFonts w:cstheme="minorHAnsi"/>
          <w:sz w:val="22"/>
          <w:szCs w:val="22"/>
        </w:rPr>
        <w:t>s</w:t>
      </w:r>
      <w:r w:rsidRPr="0017037B">
        <w:rPr>
          <w:rFonts w:cstheme="minorHAnsi"/>
          <w:sz w:val="22"/>
          <w:szCs w:val="22"/>
        </w:rPr>
        <w:t xml:space="preserve"> the need to protect public health</w:t>
      </w:r>
      <w:r w:rsidR="007B3E3D" w:rsidRPr="0017037B">
        <w:rPr>
          <w:rFonts w:cstheme="minorHAnsi"/>
          <w:sz w:val="22"/>
          <w:szCs w:val="22"/>
        </w:rPr>
        <w:t xml:space="preserve"> via </w:t>
      </w:r>
      <w:r w:rsidR="00903593">
        <w:rPr>
          <w:rFonts w:cstheme="minorHAnsi"/>
          <w:sz w:val="22"/>
          <w:szCs w:val="22"/>
        </w:rPr>
        <w:t>agriculture</w:t>
      </w:r>
      <w:r w:rsidR="007B3E3D" w:rsidRPr="0017037B">
        <w:rPr>
          <w:rFonts w:cstheme="minorHAnsi"/>
          <w:sz w:val="22"/>
          <w:szCs w:val="22"/>
        </w:rPr>
        <w:t xml:space="preserve"> </w:t>
      </w:r>
      <w:proofErr w:type="gramStart"/>
      <w:r w:rsidR="007B3E3D" w:rsidRPr="0017037B">
        <w:rPr>
          <w:rFonts w:cstheme="minorHAnsi"/>
          <w:sz w:val="22"/>
          <w:szCs w:val="22"/>
        </w:rPr>
        <w:t>policy</w:t>
      </w:r>
      <w:r w:rsidRPr="0017037B">
        <w:rPr>
          <w:rFonts w:cstheme="minorHAnsi"/>
          <w:sz w:val="22"/>
          <w:szCs w:val="22"/>
        </w:rPr>
        <w:t>.</w:t>
      </w:r>
      <w:proofErr w:type="gramEnd"/>
      <w:r w:rsidRPr="0017037B">
        <w:rPr>
          <w:rFonts w:cstheme="minorHAnsi"/>
          <w:sz w:val="22"/>
          <w:szCs w:val="22"/>
        </w:rPr>
        <w:t xml:space="preserve"> </w:t>
      </w:r>
    </w:p>
    <w:p w:rsidR="003D25E9" w:rsidRPr="0017037B" w:rsidRDefault="003D25E9" w:rsidP="00953FA3">
      <w:pPr>
        <w:rPr>
          <w:rFonts w:cstheme="minorHAnsi"/>
          <w:sz w:val="22"/>
          <w:szCs w:val="22"/>
        </w:rPr>
      </w:pPr>
    </w:p>
    <w:p w:rsidR="00953FA3" w:rsidRPr="0017037B" w:rsidRDefault="003D25E9" w:rsidP="00953FA3">
      <w:pPr>
        <w:rPr>
          <w:rFonts w:cstheme="minorHAnsi"/>
          <w:sz w:val="22"/>
          <w:szCs w:val="22"/>
        </w:rPr>
      </w:pPr>
      <w:r w:rsidRPr="0017037B">
        <w:rPr>
          <w:rFonts w:cstheme="minorHAnsi"/>
          <w:sz w:val="22"/>
          <w:szCs w:val="22"/>
        </w:rPr>
        <w:t xml:space="preserve">In the same way that farming fundamentally affects </w:t>
      </w:r>
      <w:r w:rsidR="00DD23E7">
        <w:rPr>
          <w:rFonts w:cstheme="minorHAnsi"/>
          <w:sz w:val="22"/>
          <w:szCs w:val="22"/>
        </w:rPr>
        <w:t>our</w:t>
      </w:r>
      <w:r w:rsidRPr="0017037B">
        <w:rPr>
          <w:rFonts w:cstheme="minorHAnsi"/>
          <w:sz w:val="22"/>
          <w:szCs w:val="22"/>
        </w:rPr>
        <w:t xml:space="preserve"> environment, f</w:t>
      </w:r>
      <w:r w:rsidR="00097CE0" w:rsidRPr="0017037B">
        <w:rPr>
          <w:rFonts w:cstheme="minorHAnsi"/>
          <w:sz w:val="22"/>
          <w:szCs w:val="22"/>
        </w:rPr>
        <w:t>ood consumption is one of the k</w:t>
      </w:r>
      <w:r w:rsidRPr="0017037B">
        <w:rPr>
          <w:rFonts w:cstheme="minorHAnsi"/>
          <w:sz w:val="22"/>
          <w:szCs w:val="22"/>
        </w:rPr>
        <w:t>e</w:t>
      </w:r>
      <w:r w:rsidR="00097CE0" w:rsidRPr="0017037B">
        <w:rPr>
          <w:rFonts w:cstheme="minorHAnsi"/>
          <w:sz w:val="22"/>
          <w:szCs w:val="22"/>
        </w:rPr>
        <w:t xml:space="preserve">y determinants of </w:t>
      </w:r>
      <w:r w:rsidRPr="0017037B">
        <w:rPr>
          <w:rFonts w:cstheme="minorHAnsi"/>
          <w:sz w:val="22"/>
          <w:szCs w:val="22"/>
        </w:rPr>
        <w:t xml:space="preserve">human </w:t>
      </w:r>
      <w:r w:rsidR="007F2A9C">
        <w:rPr>
          <w:rFonts w:cstheme="minorHAnsi"/>
          <w:sz w:val="22"/>
          <w:szCs w:val="22"/>
        </w:rPr>
        <w:t xml:space="preserve">health. </w:t>
      </w:r>
      <w:r w:rsidR="009558C3">
        <w:rPr>
          <w:rFonts w:cstheme="minorHAnsi"/>
          <w:sz w:val="22"/>
          <w:szCs w:val="22"/>
        </w:rPr>
        <w:t>A</w:t>
      </w:r>
      <w:r w:rsidR="00097CE0" w:rsidRPr="0017037B">
        <w:rPr>
          <w:rFonts w:cstheme="minorHAnsi"/>
          <w:sz w:val="22"/>
          <w:szCs w:val="22"/>
        </w:rPr>
        <w:t>cti</w:t>
      </w:r>
      <w:r w:rsidRPr="0017037B">
        <w:rPr>
          <w:rFonts w:cstheme="minorHAnsi"/>
          <w:sz w:val="22"/>
          <w:szCs w:val="22"/>
        </w:rPr>
        <w:t>o</w:t>
      </w:r>
      <w:r w:rsidR="00097CE0" w:rsidRPr="0017037B">
        <w:rPr>
          <w:rFonts w:cstheme="minorHAnsi"/>
          <w:sz w:val="22"/>
          <w:szCs w:val="22"/>
        </w:rPr>
        <w:t xml:space="preserve">n is </w:t>
      </w:r>
      <w:r w:rsidR="00DD23E7">
        <w:rPr>
          <w:rFonts w:cstheme="minorHAnsi"/>
          <w:sz w:val="22"/>
          <w:szCs w:val="22"/>
        </w:rPr>
        <w:t xml:space="preserve">clearly </w:t>
      </w:r>
      <w:r w:rsidR="00097CE0" w:rsidRPr="0017037B">
        <w:rPr>
          <w:rFonts w:cstheme="minorHAnsi"/>
          <w:sz w:val="22"/>
          <w:szCs w:val="22"/>
        </w:rPr>
        <w:t xml:space="preserve">needed </w:t>
      </w:r>
      <w:r w:rsidR="00DD23E7">
        <w:rPr>
          <w:rFonts w:cstheme="minorHAnsi"/>
          <w:sz w:val="22"/>
          <w:szCs w:val="22"/>
        </w:rPr>
        <w:t xml:space="preserve">beyond the farm gate </w:t>
      </w:r>
      <w:r w:rsidR="00097CE0" w:rsidRPr="0017037B">
        <w:rPr>
          <w:rFonts w:cstheme="minorHAnsi"/>
          <w:sz w:val="22"/>
          <w:szCs w:val="22"/>
        </w:rPr>
        <w:t xml:space="preserve">to curb the processing and marketing of unhealthy </w:t>
      </w:r>
      <w:r w:rsidRPr="0017037B">
        <w:rPr>
          <w:rFonts w:cstheme="minorHAnsi"/>
          <w:sz w:val="22"/>
          <w:szCs w:val="22"/>
        </w:rPr>
        <w:t xml:space="preserve">or unsafe </w:t>
      </w:r>
      <w:r w:rsidR="009558C3">
        <w:rPr>
          <w:rFonts w:cstheme="minorHAnsi"/>
          <w:sz w:val="22"/>
          <w:szCs w:val="22"/>
        </w:rPr>
        <w:t>foods</w:t>
      </w:r>
      <w:r w:rsidR="00997C5F">
        <w:rPr>
          <w:rFonts w:cstheme="minorHAnsi"/>
          <w:sz w:val="22"/>
          <w:szCs w:val="22"/>
        </w:rPr>
        <w:t>. But</w:t>
      </w:r>
      <w:r w:rsidR="009558C3">
        <w:rPr>
          <w:rFonts w:cstheme="minorHAnsi"/>
          <w:sz w:val="22"/>
          <w:szCs w:val="22"/>
        </w:rPr>
        <w:t xml:space="preserve"> i</w:t>
      </w:r>
      <w:r w:rsidR="00097CE0" w:rsidRPr="0017037B">
        <w:rPr>
          <w:rFonts w:cstheme="minorHAnsi"/>
          <w:sz w:val="22"/>
          <w:szCs w:val="22"/>
        </w:rPr>
        <w:t xml:space="preserve">t </w:t>
      </w:r>
      <w:r w:rsidR="007F2A9C">
        <w:rPr>
          <w:rFonts w:cstheme="minorHAnsi"/>
          <w:sz w:val="22"/>
          <w:szCs w:val="22"/>
        </w:rPr>
        <w:t xml:space="preserve">is </w:t>
      </w:r>
      <w:r w:rsidR="00097CE0" w:rsidRPr="0017037B">
        <w:rPr>
          <w:rFonts w:cstheme="minorHAnsi"/>
          <w:sz w:val="22"/>
          <w:szCs w:val="22"/>
        </w:rPr>
        <w:t xml:space="preserve">also </w:t>
      </w:r>
      <w:r w:rsidR="007F2A9C">
        <w:rPr>
          <w:rFonts w:cstheme="minorHAnsi"/>
          <w:sz w:val="22"/>
          <w:szCs w:val="22"/>
        </w:rPr>
        <w:t xml:space="preserve">vital to </w:t>
      </w:r>
      <w:r w:rsidR="00097CE0" w:rsidRPr="0017037B">
        <w:rPr>
          <w:rFonts w:cstheme="minorHAnsi"/>
          <w:sz w:val="22"/>
          <w:szCs w:val="22"/>
        </w:rPr>
        <w:t>ensure farm policy promote</w:t>
      </w:r>
      <w:r w:rsidR="007F2A9C">
        <w:rPr>
          <w:rFonts w:cstheme="minorHAnsi"/>
          <w:sz w:val="22"/>
          <w:szCs w:val="22"/>
        </w:rPr>
        <w:t>s</w:t>
      </w:r>
      <w:r w:rsidR="00097CE0" w:rsidRPr="0017037B">
        <w:rPr>
          <w:rFonts w:cstheme="minorHAnsi"/>
          <w:sz w:val="22"/>
          <w:szCs w:val="22"/>
        </w:rPr>
        <w:t xml:space="preserve"> healthy food production</w:t>
      </w:r>
      <w:r w:rsidR="007B3E3D" w:rsidRPr="0017037B">
        <w:rPr>
          <w:rFonts w:cstheme="minorHAnsi"/>
          <w:sz w:val="22"/>
          <w:szCs w:val="22"/>
        </w:rPr>
        <w:t xml:space="preserve"> </w:t>
      </w:r>
      <w:r w:rsidR="007F2A9C">
        <w:rPr>
          <w:rFonts w:cstheme="minorHAnsi"/>
          <w:sz w:val="22"/>
          <w:szCs w:val="22"/>
        </w:rPr>
        <w:t>and does not support</w:t>
      </w:r>
      <w:r w:rsidR="007B3E3D" w:rsidRPr="0017037B">
        <w:rPr>
          <w:rFonts w:cstheme="minorHAnsi"/>
          <w:sz w:val="22"/>
          <w:szCs w:val="22"/>
        </w:rPr>
        <w:t xml:space="preserve"> continued production of foods </w:t>
      </w:r>
      <w:r w:rsidR="007F2A9C">
        <w:rPr>
          <w:rFonts w:cstheme="minorHAnsi"/>
          <w:sz w:val="22"/>
          <w:szCs w:val="22"/>
        </w:rPr>
        <w:t xml:space="preserve">or systems </w:t>
      </w:r>
      <w:r w:rsidR="007B3E3D" w:rsidRPr="0017037B">
        <w:rPr>
          <w:rFonts w:cstheme="minorHAnsi"/>
          <w:sz w:val="22"/>
          <w:szCs w:val="22"/>
        </w:rPr>
        <w:t xml:space="preserve">that contribute to unhealthy </w:t>
      </w:r>
      <w:r w:rsidR="007F2A9C">
        <w:rPr>
          <w:rFonts w:cstheme="minorHAnsi"/>
          <w:sz w:val="22"/>
          <w:szCs w:val="22"/>
        </w:rPr>
        <w:t xml:space="preserve">or unsafe </w:t>
      </w:r>
      <w:r w:rsidR="007B3E3D" w:rsidRPr="0017037B">
        <w:rPr>
          <w:rFonts w:cstheme="minorHAnsi"/>
          <w:sz w:val="22"/>
          <w:szCs w:val="22"/>
        </w:rPr>
        <w:t>diets</w:t>
      </w:r>
      <w:r w:rsidR="00997C5F">
        <w:rPr>
          <w:rFonts w:cstheme="minorHAnsi"/>
          <w:sz w:val="22"/>
          <w:szCs w:val="22"/>
        </w:rPr>
        <w:t xml:space="preserve"> which have a huge societal and economic cost</w:t>
      </w:r>
      <w:r w:rsidR="00097CE0" w:rsidRPr="0017037B">
        <w:rPr>
          <w:rFonts w:cstheme="minorHAnsi"/>
          <w:sz w:val="22"/>
          <w:szCs w:val="22"/>
        </w:rPr>
        <w:t>.</w:t>
      </w:r>
      <w:r w:rsidR="00874CCA">
        <w:rPr>
          <w:rStyle w:val="FootnoteReference"/>
          <w:rFonts w:cstheme="minorHAnsi"/>
          <w:sz w:val="22"/>
          <w:szCs w:val="22"/>
        </w:rPr>
        <w:footnoteReference w:id="1"/>
      </w:r>
      <w:r w:rsidR="00097CE0" w:rsidRPr="0017037B">
        <w:rPr>
          <w:rFonts w:cstheme="minorHAnsi"/>
          <w:sz w:val="22"/>
          <w:szCs w:val="22"/>
        </w:rPr>
        <w:t xml:space="preserve"> </w:t>
      </w:r>
    </w:p>
    <w:p w:rsidR="00097CE0" w:rsidRPr="0017037B" w:rsidRDefault="00097CE0" w:rsidP="00953FA3">
      <w:pPr>
        <w:rPr>
          <w:rFonts w:cstheme="minorHAnsi"/>
          <w:sz w:val="22"/>
          <w:szCs w:val="22"/>
        </w:rPr>
      </w:pPr>
    </w:p>
    <w:p w:rsidR="003D25E9" w:rsidRDefault="003D25E9" w:rsidP="00953FA3">
      <w:pPr>
        <w:rPr>
          <w:rFonts w:cstheme="minorHAnsi"/>
          <w:sz w:val="22"/>
          <w:szCs w:val="22"/>
        </w:rPr>
      </w:pPr>
      <w:r w:rsidRPr="0017037B">
        <w:rPr>
          <w:rFonts w:cstheme="minorHAnsi"/>
          <w:sz w:val="22"/>
          <w:szCs w:val="22"/>
        </w:rPr>
        <w:t xml:space="preserve">To that end we need to see a specific and unambiguous commitment to public health goals in the </w:t>
      </w:r>
      <w:r w:rsidR="007B3E3D" w:rsidRPr="0017037B">
        <w:rPr>
          <w:rFonts w:cstheme="minorHAnsi"/>
          <w:sz w:val="22"/>
          <w:szCs w:val="22"/>
        </w:rPr>
        <w:t>A</w:t>
      </w:r>
      <w:r w:rsidRPr="0017037B">
        <w:rPr>
          <w:rFonts w:cstheme="minorHAnsi"/>
          <w:sz w:val="22"/>
          <w:szCs w:val="22"/>
        </w:rPr>
        <w:t>griculture Bill</w:t>
      </w:r>
      <w:r w:rsidR="007B3E3D" w:rsidRPr="0017037B">
        <w:rPr>
          <w:rFonts w:cstheme="minorHAnsi"/>
          <w:sz w:val="22"/>
          <w:szCs w:val="22"/>
        </w:rPr>
        <w:t xml:space="preserve"> and, where possible, specific support to enable outcomes beneficial to public health where that does not undermine environmental and other social goals</w:t>
      </w:r>
      <w:r w:rsidRPr="0017037B">
        <w:rPr>
          <w:rFonts w:cstheme="minorHAnsi"/>
          <w:sz w:val="22"/>
          <w:szCs w:val="22"/>
        </w:rPr>
        <w:t xml:space="preserve">. </w:t>
      </w:r>
      <w:r w:rsidR="000602BE">
        <w:rPr>
          <w:rFonts w:cstheme="minorHAnsi"/>
          <w:sz w:val="22"/>
          <w:szCs w:val="22"/>
        </w:rPr>
        <w:t xml:space="preserve">The amendment proposed below is our initial one – but we are open to discussion of where public health purpose could be placed within the Bill. </w:t>
      </w:r>
    </w:p>
    <w:p w:rsidR="000602BE" w:rsidRPr="0017037B" w:rsidRDefault="000602BE" w:rsidP="00953FA3">
      <w:pPr>
        <w:rPr>
          <w:rFonts w:cstheme="minorHAnsi"/>
          <w:sz w:val="22"/>
          <w:szCs w:val="22"/>
        </w:rPr>
      </w:pPr>
    </w:p>
    <w:p w:rsidR="00953FA3" w:rsidRPr="0017037B" w:rsidRDefault="00097CE0" w:rsidP="00D757E1">
      <w:pPr>
        <w:pBdr>
          <w:top w:val="single" w:sz="4" w:space="1" w:color="auto"/>
        </w:pBdr>
        <w:ind w:left="720"/>
        <w:rPr>
          <w:rFonts w:cstheme="minorHAnsi"/>
          <w:b/>
          <w:sz w:val="22"/>
          <w:szCs w:val="22"/>
        </w:rPr>
      </w:pPr>
      <w:r w:rsidRPr="0017037B">
        <w:rPr>
          <w:rFonts w:cstheme="minorHAnsi"/>
          <w:b/>
          <w:sz w:val="22"/>
          <w:szCs w:val="22"/>
        </w:rPr>
        <w:t xml:space="preserve">The </w:t>
      </w:r>
      <w:r w:rsidR="007933A5">
        <w:rPr>
          <w:rFonts w:cstheme="minorHAnsi"/>
          <w:b/>
          <w:sz w:val="22"/>
          <w:szCs w:val="22"/>
        </w:rPr>
        <w:t xml:space="preserve">draft </w:t>
      </w:r>
      <w:r w:rsidRPr="0017037B">
        <w:rPr>
          <w:rFonts w:cstheme="minorHAnsi"/>
          <w:b/>
          <w:sz w:val="22"/>
          <w:szCs w:val="22"/>
        </w:rPr>
        <w:t>p</w:t>
      </w:r>
      <w:r w:rsidR="00A4016A" w:rsidRPr="0017037B">
        <w:rPr>
          <w:rFonts w:cstheme="minorHAnsi"/>
          <w:b/>
          <w:sz w:val="22"/>
          <w:szCs w:val="22"/>
        </w:rPr>
        <w:t xml:space="preserve">roposed </w:t>
      </w:r>
      <w:r w:rsidR="000602BE">
        <w:rPr>
          <w:rFonts w:cstheme="minorHAnsi"/>
          <w:b/>
          <w:sz w:val="22"/>
          <w:szCs w:val="22"/>
        </w:rPr>
        <w:t>amendment to Clause 1</w:t>
      </w:r>
      <w:r w:rsidR="001964D7">
        <w:rPr>
          <w:rFonts w:cstheme="minorHAnsi"/>
          <w:b/>
          <w:sz w:val="22"/>
          <w:szCs w:val="22"/>
        </w:rPr>
        <w:t xml:space="preserve"> - </w:t>
      </w:r>
      <w:r w:rsidR="001964D7" w:rsidRPr="00167FB1">
        <w:rPr>
          <w:rFonts w:cstheme="minorHAnsi"/>
          <w:b/>
          <w:color w:val="FF0000"/>
          <w:sz w:val="22"/>
          <w:szCs w:val="22"/>
        </w:rPr>
        <w:t xml:space="preserve">Amendment 70 </w:t>
      </w:r>
    </w:p>
    <w:p w:rsidR="001964D7" w:rsidRPr="001964D7" w:rsidRDefault="001964D7" w:rsidP="00D757E1">
      <w:pPr>
        <w:pBdr>
          <w:top w:val="single" w:sz="4" w:space="1" w:color="auto"/>
        </w:pBdr>
        <w:ind w:left="720"/>
        <w:rPr>
          <w:rFonts w:cstheme="minorHAnsi"/>
          <w:i/>
          <w:sz w:val="22"/>
          <w:szCs w:val="22"/>
        </w:rPr>
      </w:pPr>
      <w:proofErr w:type="gramStart"/>
      <w:r w:rsidRPr="001964D7">
        <w:rPr>
          <w:rFonts w:cstheme="minorHAnsi"/>
          <w:i/>
          <w:sz w:val="22"/>
          <w:szCs w:val="22"/>
        </w:rPr>
        <w:t>Clause  1</w:t>
      </w:r>
      <w:proofErr w:type="gramEnd"/>
      <w:r w:rsidRPr="001964D7">
        <w:rPr>
          <w:rFonts w:cstheme="minorHAnsi"/>
          <w:i/>
          <w:sz w:val="22"/>
          <w:szCs w:val="22"/>
        </w:rPr>
        <w:t>,  page  2,  line  3,  at end insert—</w:t>
      </w:r>
    </w:p>
    <w:p w:rsidR="001964D7" w:rsidRPr="001964D7" w:rsidRDefault="001964D7" w:rsidP="00D757E1">
      <w:pPr>
        <w:pBdr>
          <w:top w:val="single" w:sz="4" w:space="1" w:color="auto"/>
        </w:pBdr>
        <w:ind w:left="720"/>
        <w:rPr>
          <w:rFonts w:cstheme="minorHAnsi"/>
          <w:i/>
          <w:sz w:val="22"/>
          <w:szCs w:val="22"/>
        </w:rPr>
      </w:pPr>
      <w:r w:rsidRPr="001964D7">
        <w:rPr>
          <w:rFonts w:cstheme="minorHAnsi"/>
          <w:i/>
          <w:sz w:val="22"/>
          <w:szCs w:val="22"/>
        </w:rPr>
        <w:t xml:space="preserve"> </w:t>
      </w:r>
      <w:r w:rsidRPr="001964D7">
        <w:rPr>
          <w:rFonts w:cstheme="minorHAnsi"/>
          <w:i/>
          <w:sz w:val="22"/>
          <w:szCs w:val="22"/>
        </w:rPr>
        <w:tab/>
      </w:r>
      <w:r w:rsidRPr="001964D7">
        <w:rPr>
          <w:rFonts w:cstheme="minorHAnsi"/>
          <w:i/>
          <w:sz w:val="22"/>
          <w:szCs w:val="22"/>
        </w:rPr>
        <w:tab/>
      </w:r>
    </w:p>
    <w:p w:rsidR="001964D7" w:rsidRPr="001964D7" w:rsidRDefault="001964D7" w:rsidP="00D757E1">
      <w:pPr>
        <w:pBdr>
          <w:top w:val="single" w:sz="4" w:space="1" w:color="auto"/>
        </w:pBdr>
        <w:ind w:left="720"/>
        <w:rPr>
          <w:rFonts w:cstheme="minorHAnsi"/>
          <w:i/>
          <w:sz w:val="22"/>
          <w:szCs w:val="22"/>
        </w:rPr>
      </w:pPr>
      <w:r>
        <w:rPr>
          <w:rFonts w:cstheme="minorHAnsi"/>
          <w:i/>
          <w:sz w:val="22"/>
          <w:szCs w:val="22"/>
        </w:rPr>
        <w:t xml:space="preserve">“(h)    </w:t>
      </w:r>
      <w:proofErr w:type="gramStart"/>
      <w:r w:rsidRPr="001964D7">
        <w:rPr>
          <w:rFonts w:cstheme="minorHAnsi"/>
          <w:i/>
          <w:sz w:val="22"/>
          <w:szCs w:val="22"/>
        </w:rPr>
        <w:t>supporting</w:t>
      </w:r>
      <w:proofErr w:type="gramEnd"/>
      <w:r w:rsidRPr="001964D7">
        <w:rPr>
          <w:rFonts w:cstheme="minorHAnsi"/>
          <w:i/>
          <w:sz w:val="22"/>
          <w:szCs w:val="22"/>
        </w:rPr>
        <w:t xml:space="preserve"> the delivery of improved public health outcomes.</w:t>
      </w:r>
    </w:p>
    <w:p w:rsidR="001964D7" w:rsidRPr="001964D7" w:rsidRDefault="001964D7" w:rsidP="00D757E1">
      <w:pPr>
        <w:pBdr>
          <w:top w:val="single" w:sz="4" w:space="1" w:color="auto"/>
        </w:pBdr>
        <w:ind w:left="720"/>
        <w:rPr>
          <w:rFonts w:cstheme="minorHAnsi"/>
          <w:i/>
          <w:sz w:val="22"/>
          <w:szCs w:val="22"/>
        </w:rPr>
      </w:pPr>
      <w:r>
        <w:rPr>
          <w:rFonts w:cstheme="minorHAnsi"/>
          <w:i/>
          <w:sz w:val="22"/>
          <w:szCs w:val="22"/>
        </w:rPr>
        <w:t xml:space="preserve"> (1A)    </w:t>
      </w:r>
      <w:r w:rsidRPr="001964D7">
        <w:rPr>
          <w:rFonts w:cstheme="minorHAnsi"/>
          <w:i/>
          <w:sz w:val="22"/>
          <w:szCs w:val="22"/>
        </w:rPr>
        <w:t>Support under subsection (1</w:t>
      </w:r>
      <w:proofErr w:type="gramStart"/>
      <w:r w:rsidRPr="001964D7">
        <w:rPr>
          <w:rFonts w:cstheme="minorHAnsi"/>
          <w:i/>
          <w:sz w:val="22"/>
          <w:szCs w:val="22"/>
        </w:rPr>
        <w:t>)(</w:t>
      </w:r>
      <w:proofErr w:type="gramEnd"/>
      <w:r w:rsidRPr="001964D7">
        <w:rPr>
          <w:rFonts w:cstheme="minorHAnsi"/>
          <w:i/>
          <w:sz w:val="22"/>
          <w:szCs w:val="22"/>
        </w:rPr>
        <w:t>h) may include, but is not limited to, measures to:</w:t>
      </w:r>
    </w:p>
    <w:p w:rsidR="001964D7" w:rsidRPr="001964D7" w:rsidRDefault="001964D7" w:rsidP="00D757E1">
      <w:pPr>
        <w:pBdr>
          <w:top w:val="single" w:sz="4" w:space="1" w:color="auto"/>
        </w:pBdr>
        <w:ind w:left="1440"/>
        <w:rPr>
          <w:rFonts w:cstheme="minorHAnsi"/>
          <w:i/>
          <w:sz w:val="22"/>
          <w:szCs w:val="22"/>
        </w:rPr>
      </w:pPr>
      <w:r>
        <w:rPr>
          <w:rFonts w:cstheme="minorHAnsi"/>
          <w:i/>
          <w:sz w:val="22"/>
          <w:szCs w:val="22"/>
        </w:rPr>
        <w:t xml:space="preserve"> (a)    </w:t>
      </w:r>
      <w:proofErr w:type="gramStart"/>
      <w:r w:rsidRPr="001964D7">
        <w:rPr>
          <w:rFonts w:cstheme="minorHAnsi"/>
          <w:i/>
          <w:sz w:val="22"/>
          <w:szCs w:val="22"/>
        </w:rPr>
        <w:t>increase</w:t>
      </w:r>
      <w:proofErr w:type="gramEnd"/>
      <w:r w:rsidRPr="001964D7">
        <w:rPr>
          <w:rFonts w:cstheme="minorHAnsi"/>
          <w:i/>
          <w:sz w:val="22"/>
          <w:szCs w:val="22"/>
        </w:rPr>
        <w:t xml:space="preserve"> the availability, affordability, dive</w:t>
      </w:r>
      <w:r>
        <w:rPr>
          <w:rFonts w:cstheme="minorHAnsi"/>
          <w:i/>
          <w:sz w:val="22"/>
          <w:szCs w:val="22"/>
        </w:rPr>
        <w:t xml:space="preserve">rsity, quality and marketing of </w:t>
      </w:r>
      <w:r w:rsidRPr="001964D7">
        <w:rPr>
          <w:rFonts w:cstheme="minorHAnsi"/>
          <w:i/>
          <w:sz w:val="22"/>
          <w:szCs w:val="22"/>
        </w:rPr>
        <w:t>fruit and vegetables and pulses,</w:t>
      </w:r>
    </w:p>
    <w:p w:rsidR="001964D7" w:rsidRPr="001964D7" w:rsidRDefault="001964D7" w:rsidP="00D757E1">
      <w:pPr>
        <w:pBdr>
          <w:top w:val="single" w:sz="4" w:space="1" w:color="auto"/>
        </w:pBdr>
        <w:ind w:left="1440"/>
        <w:rPr>
          <w:rFonts w:cstheme="minorHAnsi"/>
          <w:i/>
          <w:sz w:val="22"/>
          <w:szCs w:val="22"/>
        </w:rPr>
      </w:pPr>
      <w:r>
        <w:rPr>
          <w:rFonts w:cstheme="minorHAnsi"/>
          <w:i/>
          <w:sz w:val="22"/>
          <w:szCs w:val="22"/>
        </w:rPr>
        <w:t xml:space="preserve">(b)    </w:t>
      </w:r>
      <w:proofErr w:type="gramStart"/>
      <w:r w:rsidRPr="001964D7">
        <w:rPr>
          <w:rFonts w:cstheme="minorHAnsi"/>
          <w:i/>
          <w:sz w:val="22"/>
          <w:szCs w:val="22"/>
        </w:rPr>
        <w:t>reduce</w:t>
      </w:r>
      <w:proofErr w:type="gramEnd"/>
      <w:r w:rsidRPr="001964D7">
        <w:rPr>
          <w:rFonts w:cstheme="minorHAnsi"/>
          <w:i/>
          <w:sz w:val="22"/>
          <w:szCs w:val="22"/>
        </w:rPr>
        <w:t xml:space="preserve"> farm antibiotic and rela</w:t>
      </w:r>
      <w:r>
        <w:rPr>
          <w:rFonts w:cstheme="minorHAnsi"/>
          <w:i/>
          <w:sz w:val="22"/>
          <w:szCs w:val="22"/>
        </w:rPr>
        <w:t xml:space="preserve">ted veterinary product use, and </w:t>
      </w:r>
      <w:r w:rsidRPr="001964D7">
        <w:rPr>
          <w:rFonts w:cstheme="minorHAnsi"/>
          <w:i/>
          <w:sz w:val="22"/>
          <w:szCs w:val="22"/>
        </w:rPr>
        <w:t>anti</w:t>
      </w:r>
      <w:r w:rsidR="004B2AFC">
        <w:rPr>
          <w:rFonts w:cstheme="minorHAnsi"/>
          <w:i/>
          <w:sz w:val="22"/>
          <w:szCs w:val="22"/>
        </w:rPr>
        <w:t>biotic</w:t>
      </w:r>
      <w:r w:rsidRPr="001964D7">
        <w:rPr>
          <w:rFonts w:cstheme="minorHAnsi"/>
          <w:i/>
          <w:sz w:val="22"/>
          <w:szCs w:val="22"/>
        </w:rPr>
        <w:t xml:space="preserve"> resistance in harmful mi</w:t>
      </w:r>
      <w:r>
        <w:rPr>
          <w:rFonts w:cstheme="minorHAnsi"/>
          <w:i/>
          <w:sz w:val="22"/>
          <w:szCs w:val="22"/>
        </w:rPr>
        <w:t xml:space="preserve">cro-organisms, through improved </w:t>
      </w:r>
      <w:r w:rsidRPr="001964D7">
        <w:rPr>
          <w:rFonts w:cstheme="minorHAnsi"/>
          <w:i/>
          <w:sz w:val="22"/>
          <w:szCs w:val="22"/>
        </w:rPr>
        <w:t>animal health and improved animal welfare,</w:t>
      </w:r>
    </w:p>
    <w:p w:rsidR="001964D7" w:rsidRPr="001964D7" w:rsidRDefault="001964D7" w:rsidP="00D757E1">
      <w:pPr>
        <w:pBdr>
          <w:top w:val="single" w:sz="4" w:space="1" w:color="auto"/>
        </w:pBdr>
        <w:ind w:left="1440"/>
        <w:rPr>
          <w:rFonts w:cstheme="minorHAnsi"/>
          <w:i/>
          <w:sz w:val="22"/>
          <w:szCs w:val="22"/>
        </w:rPr>
      </w:pPr>
      <w:r>
        <w:rPr>
          <w:rFonts w:cstheme="minorHAnsi"/>
          <w:i/>
          <w:sz w:val="22"/>
          <w:szCs w:val="22"/>
        </w:rPr>
        <w:t xml:space="preserve">(c)    </w:t>
      </w:r>
      <w:proofErr w:type="gramStart"/>
      <w:r w:rsidRPr="001964D7">
        <w:rPr>
          <w:rFonts w:cstheme="minorHAnsi"/>
          <w:i/>
          <w:sz w:val="22"/>
          <w:szCs w:val="22"/>
        </w:rPr>
        <w:t>provide</w:t>
      </w:r>
      <w:proofErr w:type="gramEnd"/>
      <w:r w:rsidRPr="001964D7">
        <w:rPr>
          <w:rFonts w:cstheme="minorHAnsi"/>
          <w:i/>
          <w:sz w:val="22"/>
          <w:szCs w:val="22"/>
        </w:rPr>
        <w:t xml:space="preserve"> support for farmers to diversif</w:t>
      </w:r>
      <w:r>
        <w:rPr>
          <w:rFonts w:cstheme="minorHAnsi"/>
          <w:i/>
          <w:sz w:val="22"/>
          <w:szCs w:val="22"/>
        </w:rPr>
        <w:t xml:space="preserve">y out of domestic production of </w:t>
      </w:r>
      <w:r w:rsidRPr="001964D7">
        <w:rPr>
          <w:rFonts w:cstheme="minorHAnsi"/>
          <w:i/>
          <w:sz w:val="22"/>
          <w:szCs w:val="22"/>
        </w:rPr>
        <w:t>foods where there may be reduced demand due to health concerns,</w:t>
      </w:r>
    </w:p>
    <w:p w:rsidR="001964D7" w:rsidRPr="001964D7" w:rsidRDefault="001964D7" w:rsidP="00D757E1">
      <w:pPr>
        <w:pBdr>
          <w:top w:val="single" w:sz="4" w:space="1" w:color="auto"/>
        </w:pBdr>
        <w:ind w:left="1440"/>
        <w:rPr>
          <w:rFonts w:cstheme="minorHAnsi"/>
          <w:i/>
          <w:sz w:val="22"/>
          <w:szCs w:val="22"/>
        </w:rPr>
      </w:pPr>
      <w:r>
        <w:rPr>
          <w:rFonts w:cstheme="minorHAnsi"/>
          <w:i/>
          <w:sz w:val="22"/>
          <w:szCs w:val="22"/>
        </w:rPr>
        <w:t xml:space="preserve">(d)    </w:t>
      </w:r>
      <w:proofErr w:type="gramStart"/>
      <w:r w:rsidRPr="001964D7">
        <w:rPr>
          <w:rFonts w:cstheme="minorHAnsi"/>
          <w:i/>
          <w:sz w:val="22"/>
          <w:szCs w:val="22"/>
        </w:rPr>
        <w:t>reduce</w:t>
      </w:r>
      <w:proofErr w:type="gramEnd"/>
      <w:r w:rsidRPr="001964D7">
        <w:rPr>
          <w:rFonts w:cstheme="minorHAnsi"/>
          <w:i/>
          <w:sz w:val="22"/>
          <w:szCs w:val="22"/>
        </w:rPr>
        <w:t xml:space="preserve"> harm from use of chemicals on farms, and</w:t>
      </w:r>
    </w:p>
    <w:p w:rsidR="00953FA3" w:rsidRDefault="001964D7" w:rsidP="00D757E1">
      <w:pPr>
        <w:pBdr>
          <w:bottom w:val="single" w:sz="4" w:space="1" w:color="auto"/>
        </w:pBdr>
        <w:ind w:left="1440"/>
        <w:rPr>
          <w:rFonts w:cstheme="minorHAnsi"/>
          <w:i/>
          <w:sz w:val="22"/>
          <w:szCs w:val="22"/>
        </w:rPr>
      </w:pPr>
      <w:r>
        <w:rPr>
          <w:rFonts w:cstheme="minorHAnsi"/>
          <w:i/>
          <w:sz w:val="22"/>
          <w:szCs w:val="22"/>
        </w:rPr>
        <w:t xml:space="preserve">(e)    </w:t>
      </w:r>
      <w:proofErr w:type="gramStart"/>
      <w:r w:rsidRPr="001964D7">
        <w:rPr>
          <w:rFonts w:cstheme="minorHAnsi"/>
          <w:i/>
          <w:sz w:val="22"/>
          <w:szCs w:val="22"/>
        </w:rPr>
        <w:t>red</w:t>
      </w:r>
      <w:r>
        <w:rPr>
          <w:rFonts w:cstheme="minorHAnsi"/>
          <w:i/>
          <w:sz w:val="22"/>
          <w:szCs w:val="22"/>
        </w:rPr>
        <w:t>uce</w:t>
      </w:r>
      <w:proofErr w:type="gramEnd"/>
      <w:r>
        <w:rPr>
          <w:rFonts w:cstheme="minorHAnsi"/>
          <w:i/>
          <w:sz w:val="22"/>
          <w:szCs w:val="22"/>
        </w:rPr>
        <w:t xml:space="preserve"> pesticide residues in food.</w:t>
      </w:r>
    </w:p>
    <w:p w:rsidR="001964D7" w:rsidRPr="0017037B" w:rsidRDefault="0019377A" w:rsidP="0019377A">
      <w:pPr>
        <w:tabs>
          <w:tab w:val="left" w:pos="1128"/>
        </w:tabs>
        <w:ind w:left="720"/>
        <w:rPr>
          <w:rFonts w:cstheme="minorHAnsi"/>
          <w:sz w:val="22"/>
          <w:szCs w:val="22"/>
        </w:rPr>
      </w:pPr>
      <w:r>
        <w:rPr>
          <w:rFonts w:cstheme="minorHAnsi"/>
          <w:sz w:val="22"/>
          <w:szCs w:val="22"/>
        </w:rPr>
        <w:tab/>
      </w:r>
    </w:p>
    <w:p w:rsidR="00097CE0" w:rsidRPr="0017037B" w:rsidRDefault="00097CE0" w:rsidP="0076587D">
      <w:pPr>
        <w:pStyle w:val="Heading2"/>
      </w:pPr>
      <w:r w:rsidRPr="0017037B">
        <w:t>W</w:t>
      </w:r>
      <w:r w:rsidR="007B3E3D" w:rsidRPr="0017037B">
        <w:t xml:space="preserve">hat could </w:t>
      </w:r>
      <w:r w:rsidR="0019377A">
        <w:t>a</w:t>
      </w:r>
      <w:r w:rsidR="00243CFC">
        <w:t>)</w:t>
      </w:r>
      <w:r w:rsidR="0019377A">
        <w:t>-e</w:t>
      </w:r>
      <w:proofErr w:type="gramStart"/>
      <w:r w:rsidR="00243CFC">
        <w:t>)</w:t>
      </w:r>
      <w:r w:rsidR="0019377A">
        <w:t xml:space="preserve"> </w:t>
      </w:r>
      <w:r w:rsidR="007B3E3D" w:rsidRPr="0017037B">
        <w:t xml:space="preserve"> mean</w:t>
      </w:r>
      <w:proofErr w:type="gramEnd"/>
      <w:r w:rsidR="007B3E3D" w:rsidRPr="0017037B">
        <w:t xml:space="preserve"> in practice? </w:t>
      </w:r>
    </w:p>
    <w:p w:rsidR="005A0089" w:rsidRPr="001964D7" w:rsidRDefault="007B3E3D" w:rsidP="001964D7">
      <w:pPr>
        <w:rPr>
          <w:rFonts w:cstheme="minorHAnsi"/>
          <w:sz w:val="22"/>
          <w:szCs w:val="22"/>
        </w:rPr>
      </w:pPr>
      <w:r w:rsidRPr="001964D7">
        <w:rPr>
          <w:rFonts w:cstheme="minorHAnsi"/>
          <w:sz w:val="22"/>
          <w:szCs w:val="22"/>
        </w:rPr>
        <w:t xml:space="preserve">It is as yet unclear what form or balance of support will be available although there is work already underway </w:t>
      </w:r>
      <w:r w:rsidR="007C5E66" w:rsidRPr="001964D7">
        <w:rPr>
          <w:rFonts w:cstheme="minorHAnsi"/>
          <w:sz w:val="22"/>
          <w:szCs w:val="22"/>
        </w:rPr>
        <w:t xml:space="preserve">by Defra </w:t>
      </w:r>
      <w:r w:rsidR="00243CFC">
        <w:rPr>
          <w:rFonts w:cstheme="minorHAnsi"/>
          <w:sz w:val="22"/>
          <w:szCs w:val="22"/>
        </w:rPr>
        <w:t xml:space="preserve">to </w:t>
      </w:r>
      <w:r w:rsidRPr="001964D7">
        <w:rPr>
          <w:rFonts w:cstheme="minorHAnsi"/>
          <w:sz w:val="22"/>
          <w:szCs w:val="22"/>
        </w:rPr>
        <w:t>test the proposed new Environmental Land Management Scheme (ELMS) which would deliver the</w:t>
      </w:r>
      <w:r w:rsidR="00243CFC">
        <w:rPr>
          <w:rFonts w:cstheme="minorHAnsi"/>
          <w:sz w:val="22"/>
          <w:szCs w:val="22"/>
        </w:rPr>
        <w:t xml:space="preserve"> financial support outlines in</w:t>
      </w:r>
      <w:r w:rsidRPr="001964D7">
        <w:rPr>
          <w:rFonts w:cstheme="minorHAnsi"/>
          <w:sz w:val="22"/>
          <w:szCs w:val="22"/>
        </w:rPr>
        <w:t xml:space="preserve"> Clause 1 (1). The Bill defines many forms of support in </w:t>
      </w:r>
      <w:r w:rsidR="0017037B" w:rsidRPr="001964D7">
        <w:rPr>
          <w:rFonts w:cstheme="minorHAnsi"/>
          <w:sz w:val="22"/>
          <w:szCs w:val="22"/>
        </w:rPr>
        <w:t>Clause 2 (</w:t>
      </w:r>
      <w:r w:rsidR="008946E3" w:rsidRPr="001964D7">
        <w:rPr>
          <w:rFonts w:cstheme="minorHAnsi"/>
          <w:sz w:val="22"/>
          <w:szCs w:val="22"/>
        </w:rPr>
        <w:t>‘</w:t>
      </w:r>
      <w:r w:rsidR="0017037B" w:rsidRPr="001964D7">
        <w:rPr>
          <w:rFonts w:cstheme="minorHAnsi"/>
          <w:i/>
          <w:sz w:val="22"/>
          <w:szCs w:val="22"/>
        </w:rPr>
        <w:t>grants, loan, guarantee or in any other form</w:t>
      </w:r>
      <w:r w:rsidR="008946E3" w:rsidRPr="001964D7">
        <w:rPr>
          <w:rFonts w:cstheme="minorHAnsi"/>
          <w:sz w:val="22"/>
          <w:szCs w:val="22"/>
        </w:rPr>
        <w:t>’</w:t>
      </w:r>
      <w:r w:rsidR="0017037B" w:rsidRPr="001964D7">
        <w:rPr>
          <w:rFonts w:cstheme="minorHAnsi"/>
          <w:sz w:val="22"/>
          <w:szCs w:val="22"/>
        </w:rPr>
        <w:t>).</w:t>
      </w:r>
      <w:r w:rsidR="005A0089" w:rsidRPr="001964D7">
        <w:rPr>
          <w:rFonts w:cstheme="minorHAnsi"/>
          <w:sz w:val="22"/>
          <w:szCs w:val="22"/>
        </w:rPr>
        <w:t xml:space="preserve"> </w:t>
      </w:r>
      <w:r w:rsidR="0017037B" w:rsidRPr="001964D7">
        <w:rPr>
          <w:rFonts w:cstheme="minorHAnsi"/>
          <w:sz w:val="22"/>
          <w:szCs w:val="22"/>
        </w:rPr>
        <w:t>To deliver on the 1.1 (h) we could see some</w:t>
      </w:r>
      <w:r w:rsidR="005A0089" w:rsidRPr="001964D7">
        <w:rPr>
          <w:rFonts w:cstheme="minorHAnsi"/>
          <w:sz w:val="22"/>
          <w:szCs w:val="22"/>
        </w:rPr>
        <w:t xml:space="preserve"> of the following as examples: </w:t>
      </w:r>
    </w:p>
    <w:p w:rsidR="001964D7" w:rsidRDefault="001964D7" w:rsidP="005A0089">
      <w:pPr>
        <w:pStyle w:val="Heading3"/>
      </w:pPr>
    </w:p>
    <w:p w:rsidR="006D26C6" w:rsidRPr="0017037B" w:rsidRDefault="006D26C6" w:rsidP="001964D7">
      <w:pPr>
        <w:pStyle w:val="Heading3"/>
        <w:numPr>
          <w:ilvl w:val="0"/>
          <w:numId w:val="10"/>
        </w:numPr>
      </w:pPr>
      <w:r w:rsidRPr="0017037B">
        <w:t>Measures to increase the availability, affordability and accessibility of UK-grown and sustainably produced fresh fruit and vegetables, nuts and pulses, for example:</w:t>
      </w:r>
    </w:p>
    <w:p w:rsidR="00F778C9" w:rsidRPr="008946E3" w:rsidRDefault="00F778C9" w:rsidP="008946E3">
      <w:pPr>
        <w:pStyle w:val="ListParagraph"/>
        <w:numPr>
          <w:ilvl w:val="0"/>
          <w:numId w:val="5"/>
        </w:numPr>
        <w:rPr>
          <w:rFonts w:cstheme="minorHAnsi"/>
          <w:sz w:val="22"/>
          <w:szCs w:val="22"/>
        </w:rPr>
      </w:pPr>
      <w:r w:rsidRPr="008946E3">
        <w:rPr>
          <w:rFonts w:cstheme="minorHAnsi"/>
          <w:sz w:val="22"/>
          <w:szCs w:val="22"/>
        </w:rPr>
        <w:t>Grants for marketing, skills, infrastructure</w:t>
      </w:r>
      <w:r w:rsidR="008946E3">
        <w:rPr>
          <w:rFonts w:cstheme="minorHAnsi"/>
          <w:sz w:val="22"/>
          <w:szCs w:val="22"/>
        </w:rPr>
        <w:t xml:space="preserve"> for on farm processing and marketing and for off farm local supply chains</w:t>
      </w:r>
      <w:r w:rsidRPr="008946E3">
        <w:rPr>
          <w:rFonts w:cstheme="minorHAnsi"/>
          <w:sz w:val="22"/>
          <w:szCs w:val="22"/>
        </w:rPr>
        <w:t xml:space="preserve">, educational visits </w:t>
      </w:r>
      <w:r w:rsidR="004B7B44" w:rsidRPr="008946E3">
        <w:rPr>
          <w:rFonts w:cstheme="minorHAnsi"/>
          <w:sz w:val="22"/>
          <w:szCs w:val="22"/>
        </w:rPr>
        <w:t>support for</w:t>
      </w:r>
      <w:r w:rsidR="0017037B" w:rsidRPr="008946E3">
        <w:rPr>
          <w:rFonts w:cstheme="minorHAnsi"/>
          <w:sz w:val="22"/>
          <w:szCs w:val="22"/>
        </w:rPr>
        <w:t xml:space="preserve"> helping</w:t>
      </w:r>
      <w:r w:rsidR="004B7B44" w:rsidRPr="008946E3">
        <w:rPr>
          <w:rFonts w:cstheme="minorHAnsi"/>
          <w:sz w:val="22"/>
          <w:szCs w:val="22"/>
        </w:rPr>
        <w:t xml:space="preserve"> farmers to </w:t>
      </w:r>
      <w:r w:rsidR="0017037B" w:rsidRPr="008946E3">
        <w:rPr>
          <w:rFonts w:cstheme="minorHAnsi"/>
          <w:sz w:val="22"/>
          <w:szCs w:val="22"/>
        </w:rPr>
        <w:t xml:space="preserve">gain the expertise in </w:t>
      </w:r>
      <w:r w:rsidR="004B7B44" w:rsidRPr="008946E3">
        <w:rPr>
          <w:rFonts w:cstheme="minorHAnsi"/>
          <w:sz w:val="22"/>
          <w:szCs w:val="22"/>
        </w:rPr>
        <w:t>sell</w:t>
      </w:r>
      <w:r w:rsidR="0017037B" w:rsidRPr="008946E3">
        <w:rPr>
          <w:rFonts w:cstheme="minorHAnsi"/>
          <w:sz w:val="22"/>
          <w:szCs w:val="22"/>
        </w:rPr>
        <w:t>ing</w:t>
      </w:r>
      <w:r w:rsidR="004B7B44" w:rsidRPr="008946E3">
        <w:rPr>
          <w:rFonts w:cstheme="minorHAnsi"/>
          <w:sz w:val="22"/>
          <w:szCs w:val="22"/>
        </w:rPr>
        <w:t xml:space="preserve"> to public canteens </w:t>
      </w:r>
    </w:p>
    <w:p w:rsidR="00F778C9" w:rsidRPr="005A0089" w:rsidRDefault="00F778C9" w:rsidP="005A0089">
      <w:pPr>
        <w:pStyle w:val="ListParagraph"/>
        <w:numPr>
          <w:ilvl w:val="0"/>
          <w:numId w:val="5"/>
        </w:numPr>
        <w:rPr>
          <w:rFonts w:cstheme="minorHAnsi"/>
          <w:sz w:val="22"/>
          <w:szCs w:val="22"/>
        </w:rPr>
      </w:pPr>
      <w:r w:rsidRPr="005A0089">
        <w:rPr>
          <w:rFonts w:cstheme="minorHAnsi"/>
          <w:sz w:val="22"/>
          <w:szCs w:val="22"/>
        </w:rPr>
        <w:t xml:space="preserve">An equivalent to the </w:t>
      </w:r>
      <w:r w:rsidRPr="005A0089">
        <w:rPr>
          <w:rFonts w:cstheme="minorHAnsi"/>
          <w:b/>
          <w:sz w:val="22"/>
          <w:szCs w:val="22"/>
        </w:rPr>
        <w:t>EU Fruit and Vegetable Aid Scheme</w:t>
      </w:r>
      <w:r w:rsidRPr="005A0089">
        <w:rPr>
          <w:rFonts w:cstheme="minorHAnsi"/>
          <w:sz w:val="22"/>
          <w:szCs w:val="22"/>
        </w:rPr>
        <w:t>. As a member of the Fruit and Veg Alliance, we would like to see a replacement scheme more widely available, with a lower output threshold for entry so that smaller businesses can benefit too.</w:t>
      </w:r>
    </w:p>
    <w:p w:rsidR="00821F4A" w:rsidRPr="005A0089" w:rsidRDefault="00F778C9" w:rsidP="005A0089">
      <w:pPr>
        <w:pStyle w:val="ListParagraph"/>
        <w:numPr>
          <w:ilvl w:val="0"/>
          <w:numId w:val="5"/>
        </w:numPr>
        <w:rPr>
          <w:rFonts w:cstheme="minorHAnsi"/>
          <w:sz w:val="22"/>
          <w:szCs w:val="22"/>
        </w:rPr>
      </w:pPr>
      <w:r w:rsidRPr="005A0089">
        <w:rPr>
          <w:rFonts w:cstheme="minorHAnsi"/>
          <w:b/>
          <w:sz w:val="22"/>
          <w:szCs w:val="22"/>
        </w:rPr>
        <w:t>Public procurement standards</w:t>
      </w:r>
      <w:r w:rsidRPr="005A0089">
        <w:rPr>
          <w:rFonts w:cstheme="minorHAnsi"/>
          <w:sz w:val="22"/>
          <w:szCs w:val="22"/>
        </w:rPr>
        <w:t xml:space="preserve"> should be strengthened, incorporating ‘less but better’ meat, and more local sustainably produced fruit and vegetables.</w:t>
      </w:r>
      <w:r w:rsidR="00821F4A" w:rsidRPr="005A0089">
        <w:rPr>
          <w:rFonts w:cstheme="minorHAnsi"/>
          <w:sz w:val="22"/>
          <w:szCs w:val="22"/>
        </w:rPr>
        <w:t xml:space="preserve"> </w:t>
      </w:r>
    </w:p>
    <w:p w:rsidR="00821F4A" w:rsidRPr="005A0089" w:rsidRDefault="00821F4A" w:rsidP="006B19D5">
      <w:pPr>
        <w:pStyle w:val="ListParagraph"/>
        <w:numPr>
          <w:ilvl w:val="0"/>
          <w:numId w:val="8"/>
        </w:numPr>
        <w:rPr>
          <w:rFonts w:cstheme="minorHAnsi"/>
          <w:sz w:val="22"/>
          <w:szCs w:val="22"/>
        </w:rPr>
      </w:pPr>
      <w:r w:rsidRPr="005A0089">
        <w:rPr>
          <w:rFonts w:cstheme="minorHAnsi"/>
          <w:sz w:val="22"/>
          <w:szCs w:val="22"/>
        </w:rPr>
        <w:t>Stimulating demand for British and local vegetables, pulses and fruits through public procurement</w:t>
      </w:r>
    </w:p>
    <w:p w:rsidR="00821F4A" w:rsidRPr="005A0089" w:rsidRDefault="00821F4A" w:rsidP="006B19D5">
      <w:pPr>
        <w:pStyle w:val="ListParagraph"/>
        <w:numPr>
          <w:ilvl w:val="0"/>
          <w:numId w:val="8"/>
        </w:numPr>
        <w:rPr>
          <w:rFonts w:cstheme="minorHAnsi"/>
          <w:sz w:val="22"/>
          <w:szCs w:val="22"/>
        </w:rPr>
      </w:pPr>
      <w:r w:rsidRPr="005A0089">
        <w:rPr>
          <w:rFonts w:cstheme="minorHAnsi"/>
          <w:sz w:val="22"/>
          <w:szCs w:val="22"/>
        </w:rPr>
        <w:t>Implementing Defra’s Balanced Scorecard across the whole public sector and requiring procurement decisions to place a weighting of at least 60% on quality relative to cost would channel an extra £200m into British farming.</w:t>
      </w:r>
    </w:p>
    <w:p w:rsidR="00821F4A" w:rsidRPr="005A0089" w:rsidRDefault="00821F4A" w:rsidP="006B19D5">
      <w:pPr>
        <w:pStyle w:val="ListParagraph"/>
        <w:numPr>
          <w:ilvl w:val="0"/>
          <w:numId w:val="8"/>
        </w:numPr>
        <w:rPr>
          <w:rFonts w:cstheme="minorHAnsi"/>
          <w:sz w:val="22"/>
          <w:szCs w:val="22"/>
        </w:rPr>
      </w:pPr>
      <w:r w:rsidRPr="005A0089">
        <w:rPr>
          <w:rFonts w:cstheme="minorHAnsi"/>
          <w:sz w:val="22"/>
          <w:szCs w:val="22"/>
        </w:rPr>
        <w:t>Re-specifying the School Fruit and Veg Scheme so that a higher percentage of produce is British, local and organic would shorten supply chains, reduce pesticide levels, and make the produce more appealing to children.</w:t>
      </w:r>
    </w:p>
    <w:p w:rsidR="00F778C9" w:rsidRPr="005A0089" w:rsidRDefault="00821F4A" w:rsidP="006B19D5">
      <w:pPr>
        <w:pStyle w:val="ListParagraph"/>
        <w:numPr>
          <w:ilvl w:val="0"/>
          <w:numId w:val="8"/>
        </w:numPr>
        <w:rPr>
          <w:rFonts w:cstheme="minorHAnsi"/>
          <w:sz w:val="22"/>
          <w:szCs w:val="22"/>
        </w:rPr>
      </w:pPr>
      <w:r w:rsidRPr="005A0089">
        <w:rPr>
          <w:rFonts w:cstheme="minorHAnsi"/>
          <w:sz w:val="22"/>
          <w:szCs w:val="22"/>
        </w:rPr>
        <w:t>Doubling the number of Food for Life Served Here meals to 3.6 million meals per day would grow the market for assurance schemes including Red Tractor, LEAF, RSPCA-assured and organic, while supporting healthy eating.</w:t>
      </w:r>
    </w:p>
    <w:p w:rsidR="00F778C9" w:rsidRPr="0017037B" w:rsidRDefault="00F778C9" w:rsidP="00821F4A">
      <w:pPr>
        <w:ind w:left="720"/>
        <w:rPr>
          <w:rFonts w:cstheme="minorHAnsi"/>
          <w:sz w:val="22"/>
          <w:szCs w:val="22"/>
        </w:rPr>
      </w:pPr>
    </w:p>
    <w:p w:rsidR="0017037B" w:rsidRPr="006465A9" w:rsidRDefault="00F778C9" w:rsidP="001964D7">
      <w:pPr>
        <w:pStyle w:val="ListParagraph"/>
        <w:numPr>
          <w:ilvl w:val="0"/>
          <w:numId w:val="10"/>
        </w:numPr>
      </w:pPr>
      <w:r w:rsidRPr="006465A9">
        <w:rPr>
          <w:rStyle w:val="Heading3Char"/>
        </w:rPr>
        <w:t>Antimicrobial resistance</w:t>
      </w:r>
      <w:r w:rsidR="006465A9" w:rsidRPr="006465A9">
        <w:rPr>
          <w:rStyle w:val="Heading3Char"/>
        </w:rPr>
        <w:t>:</w:t>
      </w:r>
      <w:r w:rsidR="006465A9">
        <w:t xml:space="preserve">  </w:t>
      </w:r>
      <w:r w:rsidR="006465A9" w:rsidRPr="001964D7">
        <w:rPr>
          <w:rFonts w:cstheme="minorHAnsi"/>
          <w:sz w:val="22"/>
          <w:szCs w:val="22"/>
        </w:rPr>
        <w:t>W</w:t>
      </w:r>
      <w:r w:rsidRPr="001964D7">
        <w:rPr>
          <w:rFonts w:cstheme="minorHAnsi"/>
          <w:sz w:val="22"/>
          <w:szCs w:val="22"/>
        </w:rPr>
        <w:t xml:space="preserve">ith livestock accounting for around 40% of UK antibiotic use, support is needed, alongside stronger regulation, for the improvements to </w:t>
      </w:r>
      <w:r w:rsidR="0017037B" w:rsidRPr="001964D7">
        <w:rPr>
          <w:rFonts w:cstheme="minorHAnsi"/>
          <w:sz w:val="22"/>
          <w:szCs w:val="22"/>
        </w:rPr>
        <w:t>animal health</w:t>
      </w:r>
      <w:r w:rsidRPr="001964D7">
        <w:rPr>
          <w:rFonts w:cstheme="minorHAnsi"/>
          <w:sz w:val="22"/>
          <w:szCs w:val="22"/>
        </w:rPr>
        <w:t>, husbandry, and housing required to reduce the need for antibiotics, and to help farmers transition to extensive, high welfare farming systems such as organic, which use far fewer antibiotics</w:t>
      </w:r>
      <w:r w:rsidR="0017037B" w:rsidRPr="001964D7">
        <w:rPr>
          <w:rFonts w:cstheme="minorHAnsi"/>
          <w:sz w:val="22"/>
          <w:szCs w:val="22"/>
        </w:rPr>
        <w:t>:</w:t>
      </w:r>
    </w:p>
    <w:p w:rsidR="00821F4A" w:rsidRPr="0017037B" w:rsidRDefault="00821F4A" w:rsidP="0017037B">
      <w:pPr>
        <w:pStyle w:val="ListParagraph"/>
        <w:numPr>
          <w:ilvl w:val="0"/>
          <w:numId w:val="2"/>
        </w:numPr>
        <w:rPr>
          <w:rFonts w:cstheme="minorHAnsi"/>
          <w:sz w:val="22"/>
          <w:szCs w:val="22"/>
        </w:rPr>
      </w:pPr>
      <w:r w:rsidRPr="0017037B">
        <w:rPr>
          <w:rFonts w:cstheme="minorHAnsi"/>
          <w:sz w:val="22"/>
          <w:szCs w:val="22"/>
        </w:rPr>
        <w:t>Banning the routine, preventative use of antibiotics in livestock farming, setting targets to reduce farm antibiotic use 50% by 2020 and 80% by 2050, and imposing restrictions on animal products imported from countries with less rigorous requirements on antibiotics, would help to diminish the threat of anti</w:t>
      </w:r>
      <w:r w:rsidR="004B2AFC">
        <w:rPr>
          <w:rFonts w:cstheme="minorHAnsi"/>
          <w:sz w:val="22"/>
          <w:szCs w:val="22"/>
        </w:rPr>
        <w:t xml:space="preserve">biotic </w:t>
      </w:r>
      <w:r w:rsidRPr="0017037B">
        <w:rPr>
          <w:rFonts w:cstheme="minorHAnsi"/>
          <w:sz w:val="22"/>
          <w:szCs w:val="22"/>
        </w:rPr>
        <w:t>resistance.</w:t>
      </w:r>
    </w:p>
    <w:p w:rsidR="00821F4A" w:rsidRDefault="00821F4A" w:rsidP="0017037B">
      <w:pPr>
        <w:pStyle w:val="ListParagraph"/>
        <w:numPr>
          <w:ilvl w:val="0"/>
          <w:numId w:val="2"/>
        </w:numPr>
        <w:rPr>
          <w:rFonts w:cstheme="minorHAnsi"/>
          <w:sz w:val="22"/>
          <w:szCs w:val="22"/>
        </w:rPr>
      </w:pPr>
      <w:r w:rsidRPr="0017037B">
        <w:rPr>
          <w:rFonts w:cstheme="minorHAnsi"/>
          <w:sz w:val="22"/>
          <w:szCs w:val="22"/>
        </w:rPr>
        <w:t xml:space="preserve">Promoting organic </w:t>
      </w:r>
      <w:r w:rsidR="00F54A56" w:rsidRPr="00F54A56">
        <w:rPr>
          <w:rFonts w:cstheme="minorHAnsi"/>
          <w:color w:val="FF0000"/>
          <w:sz w:val="22"/>
          <w:szCs w:val="22"/>
        </w:rPr>
        <w:t xml:space="preserve">(Amendment 41) </w:t>
      </w:r>
      <w:r w:rsidR="0017037B" w:rsidRPr="0017037B">
        <w:rPr>
          <w:rFonts w:cstheme="minorHAnsi"/>
          <w:sz w:val="22"/>
          <w:szCs w:val="22"/>
        </w:rPr>
        <w:t xml:space="preserve">and equivalent accredited </w:t>
      </w:r>
      <w:r w:rsidRPr="0017037B">
        <w:rPr>
          <w:rFonts w:cstheme="minorHAnsi"/>
          <w:sz w:val="22"/>
          <w:szCs w:val="22"/>
        </w:rPr>
        <w:t>production systems which use significantly less antibiotics, and introducing transition fun</w:t>
      </w:r>
      <w:bookmarkStart w:id="0" w:name="_GoBack"/>
      <w:bookmarkEnd w:id="0"/>
      <w:r w:rsidRPr="0017037B">
        <w:rPr>
          <w:rFonts w:cstheme="minorHAnsi"/>
          <w:sz w:val="22"/>
          <w:szCs w:val="22"/>
        </w:rPr>
        <w:t xml:space="preserve">ding to support farmers to move towards less intensive systems, would help reduce antibiotic usage. </w:t>
      </w:r>
      <w:r w:rsidR="0017037B" w:rsidRPr="0017037B">
        <w:rPr>
          <w:rFonts w:cstheme="minorHAnsi"/>
          <w:sz w:val="22"/>
          <w:szCs w:val="22"/>
        </w:rPr>
        <w:t>S</w:t>
      </w:r>
      <w:r w:rsidRPr="0017037B">
        <w:rPr>
          <w:rFonts w:cstheme="minorHAnsi"/>
          <w:sz w:val="22"/>
          <w:szCs w:val="22"/>
        </w:rPr>
        <w:t>upporting farmers in transiti</w:t>
      </w:r>
      <w:r w:rsidR="006D26C6" w:rsidRPr="0017037B">
        <w:rPr>
          <w:rFonts w:cstheme="minorHAnsi"/>
          <w:sz w:val="22"/>
          <w:szCs w:val="22"/>
        </w:rPr>
        <w:t>o</w:t>
      </w:r>
      <w:r w:rsidRPr="0017037B">
        <w:rPr>
          <w:rFonts w:cstheme="minorHAnsi"/>
          <w:sz w:val="22"/>
          <w:szCs w:val="22"/>
        </w:rPr>
        <w:t xml:space="preserve">n to new systems. </w:t>
      </w:r>
    </w:p>
    <w:p w:rsidR="001964D7" w:rsidRPr="001964D7" w:rsidRDefault="001964D7" w:rsidP="001964D7">
      <w:pPr>
        <w:ind w:left="360"/>
        <w:rPr>
          <w:rFonts w:cstheme="minorHAnsi"/>
          <w:sz w:val="22"/>
          <w:szCs w:val="22"/>
        </w:rPr>
      </w:pPr>
    </w:p>
    <w:p w:rsidR="001964D7" w:rsidRPr="001964D7" w:rsidRDefault="0076587D" w:rsidP="001964D7">
      <w:pPr>
        <w:pStyle w:val="ListParagraph"/>
        <w:numPr>
          <w:ilvl w:val="0"/>
          <w:numId w:val="10"/>
        </w:numPr>
        <w:rPr>
          <w:rFonts w:eastAsia="Times New Roman" w:cstheme="minorHAnsi"/>
          <w:sz w:val="22"/>
          <w:szCs w:val="22"/>
        </w:rPr>
      </w:pPr>
      <w:r>
        <w:rPr>
          <w:rStyle w:val="Heading3Char"/>
        </w:rPr>
        <w:t>Healthy s</w:t>
      </w:r>
      <w:r w:rsidR="001964D7" w:rsidRPr="001964D7">
        <w:rPr>
          <w:rStyle w:val="Heading3Char"/>
        </w:rPr>
        <w:t>ustainable diets</w:t>
      </w:r>
      <w:r w:rsidR="001964D7" w:rsidRPr="001964D7">
        <w:rPr>
          <w:rFonts w:eastAsia="Times New Roman" w:cstheme="minorHAnsi"/>
          <w:b/>
          <w:sz w:val="22"/>
          <w:szCs w:val="22"/>
        </w:rPr>
        <w:t xml:space="preserve"> </w:t>
      </w:r>
      <w:r w:rsidR="001964D7" w:rsidRPr="001964D7">
        <w:rPr>
          <w:rFonts w:eastAsia="Times New Roman" w:cstheme="minorHAnsi"/>
          <w:sz w:val="22"/>
          <w:szCs w:val="22"/>
        </w:rPr>
        <w:t>– in the longer term a vision for UK dietary health should include reference to shifting diets away from over-consumption of certain products and eating less but better levels (</w:t>
      </w:r>
      <w:proofErr w:type="spellStart"/>
      <w:r w:rsidR="001964D7" w:rsidRPr="001964D7">
        <w:rPr>
          <w:rFonts w:eastAsia="Times New Roman" w:cstheme="minorHAnsi"/>
          <w:sz w:val="22"/>
          <w:szCs w:val="22"/>
        </w:rPr>
        <w:t>eg</w:t>
      </w:r>
      <w:proofErr w:type="spellEnd"/>
      <w:r w:rsidR="001964D7" w:rsidRPr="001964D7">
        <w:rPr>
          <w:rFonts w:eastAsia="Times New Roman" w:cstheme="minorHAnsi"/>
          <w:sz w:val="22"/>
          <w:szCs w:val="22"/>
        </w:rPr>
        <w:t xml:space="preserve"> reducing sugar </w:t>
      </w:r>
      <w:r w:rsidR="0019377A">
        <w:rPr>
          <w:rFonts w:eastAsia="Times New Roman" w:cstheme="minorHAnsi"/>
          <w:sz w:val="22"/>
          <w:szCs w:val="22"/>
        </w:rPr>
        <w:t>and high sugar, fatty, salty food consumption;</w:t>
      </w:r>
      <w:r w:rsidR="001964D7" w:rsidRPr="001964D7">
        <w:rPr>
          <w:rFonts w:eastAsia="Times New Roman" w:cstheme="minorHAnsi"/>
          <w:sz w:val="22"/>
          <w:szCs w:val="22"/>
        </w:rPr>
        <w:t xml:space="preserve"> shifting to l</w:t>
      </w:r>
      <w:r w:rsidR="001964D7">
        <w:rPr>
          <w:rFonts w:eastAsia="Times New Roman" w:cstheme="minorHAnsi"/>
          <w:sz w:val="22"/>
          <w:szCs w:val="22"/>
        </w:rPr>
        <w:t xml:space="preserve">ess and better </w:t>
      </w:r>
      <w:proofErr w:type="spellStart"/>
      <w:r w:rsidR="001964D7">
        <w:rPr>
          <w:rFonts w:eastAsia="Times New Roman" w:cstheme="minorHAnsi"/>
          <w:sz w:val="22"/>
          <w:szCs w:val="22"/>
        </w:rPr>
        <w:t>eg</w:t>
      </w:r>
      <w:proofErr w:type="spellEnd"/>
      <w:r w:rsidR="001964D7">
        <w:rPr>
          <w:rFonts w:eastAsia="Times New Roman" w:cstheme="minorHAnsi"/>
          <w:sz w:val="22"/>
          <w:szCs w:val="22"/>
        </w:rPr>
        <w:t xml:space="preserve"> high welfare,</w:t>
      </w:r>
      <w:r w:rsidR="001964D7" w:rsidRPr="001964D7">
        <w:rPr>
          <w:rFonts w:eastAsia="Times New Roman" w:cstheme="minorHAnsi"/>
          <w:sz w:val="22"/>
          <w:szCs w:val="22"/>
        </w:rPr>
        <w:t xml:space="preserve"> meat and dairy). </w:t>
      </w:r>
      <w:r w:rsidR="0019377A">
        <w:rPr>
          <w:rFonts w:eastAsia="Times New Roman" w:cstheme="minorHAnsi"/>
          <w:sz w:val="22"/>
          <w:szCs w:val="22"/>
        </w:rPr>
        <w:t xml:space="preserve">These could have additional benefits of reducing costs of ill health and reducing greenhouse gas emissions. </w:t>
      </w:r>
      <w:r w:rsidR="001964D7" w:rsidRPr="001964D7">
        <w:rPr>
          <w:rFonts w:eastAsia="Times New Roman" w:cstheme="minorHAnsi"/>
          <w:sz w:val="22"/>
          <w:szCs w:val="22"/>
        </w:rPr>
        <w:t>Farm policy needs to reflect that longer term objective through supporting farmers in diversifying where needed</w:t>
      </w:r>
      <w:r w:rsidR="0019377A">
        <w:rPr>
          <w:rFonts w:eastAsia="Times New Roman" w:cstheme="minorHAnsi"/>
          <w:sz w:val="22"/>
          <w:szCs w:val="22"/>
        </w:rPr>
        <w:t xml:space="preserve"> to reflect these shifts</w:t>
      </w:r>
      <w:r w:rsidR="001964D7" w:rsidRPr="001964D7">
        <w:rPr>
          <w:rFonts w:eastAsia="Times New Roman" w:cstheme="minorHAnsi"/>
          <w:sz w:val="22"/>
          <w:szCs w:val="22"/>
        </w:rPr>
        <w:t>.</w:t>
      </w:r>
    </w:p>
    <w:p w:rsidR="001964D7" w:rsidRPr="001964D7" w:rsidRDefault="001964D7" w:rsidP="001964D7">
      <w:pPr>
        <w:ind w:left="360"/>
        <w:rPr>
          <w:rFonts w:eastAsia="Times New Roman" w:cstheme="minorHAnsi"/>
          <w:sz w:val="22"/>
          <w:szCs w:val="22"/>
        </w:rPr>
      </w:pPr>
    </w:p>
    <w:p w:rsidR="001964D7" w:rsidRDefault="001964D7" w:rsidP="001964D7">
      <w:pPr>
        <w:pStyle w:val="NormalWeb"/>
        <w:numPr>
          <w:ilvl w:val="0"/>
          <w:numId w:val="10"/>
        </w:numPr>
        <w:spacing w:before="0" w:beforeAutospacing="0" w:after="0" w:afterAutospacing="0"/>
        <w:rPr>
          <w:rStyle w:val="Heading3Char"/>
        </w:rPr>
      </w:pPr>
      <w:r>
        <w:rPr>
          <w:rStyle w:val="Heading3Char"/>
        </w:rPr>
        <w:t>Reduced harm from use of chemicals on farm</w:t>
      </w:r>
      <w:r w:rsidR="0019377A">
        <w:rPr>
          <w:rStyle w:val="Heading3Char"/>
        </w:rPr>
        <w:t xml:space="preserve"> - </w:t>
      </w:r>
      <w:r w:rsidR="0019377A" w:rsidRPr="007933A5">
        <w:rPr>
          <w:rFonts w:asciiTheme="minorHAnsi" w:hAnsiTheme="minorHAnsi" w:cstheme="minorHAnsi"/>
          <w:sz w:val="22"/>
          <w:szCs w:val="22"/>
          <w:shd w:val="clear" w:color="auto" w:fill="FFFFFF"/>
        </w:rPr>
        <w:t>long-term pesticide exposure has been linked to the development of a range of diseases including Parkinson’s, asthma, depression and anxiety, and cancer</w:t>
      </w:r>
      <w:r w:rsidR="0019377A">
        <w:rPr>
          <w:rFonts w:asciiTheme="minorHAnsi" w:hAnsiTheme="minorHAnsi" w:cstheme="minorHAnsi"/>
          <w:sz w:val="22"/>
          <w:szCs w:val="22"/>
          <w:shd w:val="clear" w:color="auto" w:fill="FFFFFF"/>
        </w:rPr>
        <w:t>. We need to e</w:t>
      </w:r>
      <w:r w:rsidR="0019377A" w:rsidRPr="0017037B">
        <w:rPr>
          <w:rFonts w:asciiTheme="minorHAnsi" w:hAnsiTheme="minorHAnsi" w:cstheme="minorHAnsi"/>
          <w:sz w:val="22"/>
          <w:szCs w:val="22"/>
        </w:rPr>
        <w:t xml:space="preserve">nsure </w:t>
      </w:r>
      <w:r w:rsidR="0019377A" w:rsidRPr="007933A5">
        <w:rPr>
          <w:rFonts w:asciiTheme="minorHAnsi" w:hAnsiTheme="minorHAnsi" w:cstheme="minorHAnsi"/>
          <w:sz w:val="22"/>
          <w:szCs w:val="22"/>
        </w:rPr>
        <w:t>pesticide authorisations are based on a strict interpretation of the precautionary principle; maintain a hazard-based (rather than revert to risk-based) approach to pesticide authorisations and phase out the most Highly Hazardous Pesticides. In addition we could provide incentives for farmers reducing and replacing chemicals</w:t>
      </w:r>
      <w:r w:rsidR="00F54A56">
        <w:rPr>
          <w:rFonts w:asciiTheme="minorHAnsi" w:hAnsiTheme="minorHAnsi" w:cstheme="minorHAnsi"/>
          <w:sz w:val="22"/>
          <w:szCs w:val="22"/>
        </w:rPr>
        <w:t xml:space="preserve"> </w:t>
      </w:r>
      <w:r w:rsidR="00F54A56" w:rsidRPr="00F54A56">
        <w:rPr>
          <w:rFonts w:asciiTheme="minorHAnsi" w:hAnsiTheme="minorHAnsi" w:cstheme="minorHAnsi"/>
          <w:b/>
          <w:color w:val="FF0000"/>
          <w:sz w:val="22"/>
          <w:szCs w:val="22"/>
        </w:rPr>
        <w:t>(amendment 41)</w:t>
      </w:r>
      <w:r w:rsidR="0019377A" w:rsidRPr="007933A5">
        <w:rPr>
          <w:rFonts w:asciiTheme="minorHAnsi" w:hAnsiTheme="minorHAnsi" w:cstheme="minorHAnsi"/>
          <w:sz w:val="22"/>
          <w:szCs w:val="22"/>
        </w:rPr>
        <w:t>. For worker and community exposure we need to create a human health monitoring system for those that routinely work with pesticides, including farmers, farmworkers and amenity operatives and establish a reporting system for others exposed to pesticides including the general public, farming families and rural residents.</w:t>
      </w:r>
    </w:p>
    <w:p w:rsidR="001964D7" w:rsidRDefault="001964D7" w:rsidP="001964D7">
      <w:pPr>
        <w:pStyle w:val="ListParagraph"/>
        <w:tabs>
          <w:tab w:val="left" w:pos="1164"/>
        </w:tabs>
        <w:rPr>
          <w:rStyle w:val="Heading3Char"/>
        </w:rPr>
      </w:pPr>
      <w:r>
        <w:rPr>
          <w:rStyle w:val="Heading3Char"/>
        </w:rPr>
        <w:tab/>
      </w:r>
    </w:p>
    <w:p w:rsidR="00F778C9" w:rsidRPr="0019377A" w:rsidRDefault="001964D7" w:rsidP="0019377A">
      <w:pPr>
        <w:pStyle w:val="NormalWeb"/>
        <w:numPr>
          <w:ilvl w:val="0"/>
          <w:numId w:val="10"/>
        </w:numPr>
        <w:spacing w:before="0" w:beforeAutospacing="0" w:after="0" w:afterAutospacing="0"/>
        <w:rPr>
          <w:rFonts w:asciiTheme="minorHAnsi" w:hAnsiTheme="minorHAnsi" w:cstheme="minorHAnsi"/>
          <w:b/>
          <w:sz w:val="22"/>
          <w:szCs w:val="22"/>
        </w:rPr>
      </w:pPr>
      <w:r>
        <w:rPr>
          <w:rStyle w:val="Heading3Char"/>
        </w:rPr>
        <w:t>Reduce p</w:t>
      </w:r>
      <w:r w:rsidRPr="001964D7">
        <w:rPr>
          <w:rStyle w:val="Heading3Char"/>
        </w:rPr>
        <w:t>esticides</w:t>
      </w:r>
      <w:r w:rsidRPr="0017037B">
        <w:rPr>
          <w:rFonts w:asciiTheme="minorHAnsi" w:hAnsiTheme="minorHAnsi" w:cstheme="minorHAnsi"/>
          <w:b/>
          <w:sz w:val="22"/>
          <w:szCs w:val="22"/>
        </w:rPr>
        <w:t xml:space="preserve"> </w:t>
      </w:r>
      <w:r w:rsidRPr="001964D7">
        <w:rPr>
          <w:rStyle w:val="Heading3Char"/>
        </w:rPr>
        <w:t>residues in food</w:t>
      </w:r>
      <w:r>
        <w:rPr>
          <w:rFonts w:asciiTheme="minorHAnsi" w:hAnsiTheme="minorHAnsi" w:cstheme="minorHAnsi"/>
          <w:b/>
          <w:sz w:val="22"/>
          <w:szCs w:val="22"/>
        </w:rPr>
        <w:t xml:space="preserve"> </w:t>
      </w:r>
      <w:r w:rsidR="00E50CA2">
        <w:rPr>
          <w:rFonts w:asciiTheme="minorHAnsi" w:hAnsiTheme="minorHAnsi" w:cstheme="minorHAnsi"/>
          <w:b/>
          <w:sz w:val="22"/>
          <w:szCs w:val="22"/>
        </w:rPr>
        <w:t xml:space="preserve">– </w:t>
      </w:r>
      <w:r w:rsidRPr="007933A5">
        <w:rPr>
          <w:rFonts w:asciiTheme="minorHAnsi" w:hAnsiTheme="minorHAnsi" w:cstheme="minorHAnsi"/>
          <w:sz w:val="22"/>
          <w:szCs w:val="22"/>
        </w:rPr>
        <w:t xml:space="preserve">to </w:t>
      </w:r>
      <w:r w:rsidR="00E50CA2" w:rsidRPr="00E50CA2">
        <w:rPr>
          <w:rFonts w:asciiTheme="minorHAnsi" w:hAnsiTheme="minorHAnsi" w:cstheme="minorHAnsi"/>
          <w:sz w:val="22"/>
          <w:szCs w:val="22"/>
        </w:rPr>
        <w:t xml:space="preserve">reduce </w:t>
      </w:r>
      <w:r w:rsidR="00E50CA2">
        <w:rPr>
          <w:rFonts w:asciiTheme="minorHAnsi" w:hAnsiTheme="minorHAnsi" w:cstheme="minorHAnsi"/>
          <w:sz w:val="22"/>
          <w:szCs w:val="22"/>
        </w:rPr>
        <w:t xml:space="preserve">the </w:t>
      </w:r>
      <w:r w:rsidR="00E50CA2" w:rsidRPr="00E50CA2">
        <w:rPr>
          <w:rFonts w:asciiTheme="minorHAnsi" w:hAnsiTheme="minorHAnsi" w:cstheme="minorHAnsi"/>
          <w:sz w:val="22"/>
          <w:szCs w:val="22"/>
        </w:rPr>
        <w:t xml:space="preserve">health </w:t>
      </w:r>
      <w:hyperlink r:id="rId10" w:history="1">
        <w:r w:rsidR="00E50CA2" w:rsidRPr="00E50CA2">
          <w:rPr>
            <w:rStyle w:val="Hyperlink"/>
            <w:rFonts w:asciiTheme="minorHAnsi" w:hAnsiTheme="minorHAnsi" w:cstheme="minorHAnsi"/>
            <w:sz w:val="22"/>
            <w:szCs w:val="22"/>
          </w:rPr>
          <w:t>risks</w:t>
        </w:r>
      </w:hyperlink>
      <w:r w:rsidR="00E50CA2">
        <w:rPr>
          <w:rFonts w:asciiTheme="minorHAnsi" w:hAnsiTheme="minorHAnsi" w:cstheme="minorHAnsi"/>
          <w:sz w:val="22"/>
          <w:szCs w:val="22"/>
        </w:rPr>
        <w:t xml:space="preserve"> via consumption</w:t>
      </w:r>
      <w:r w:rsidR="00E50CA2" w:rsidRPr="007933A5">
        <w:rPr>
          <w:rFonts w:asciiTheme="minorHAnsi" w:hAnsiTheme="minorHAnsi" w:cstheme="minorHAnsi"/>
          <w:sz w:val="22"/>
          <w:szCs w:val="22"/>
        </w:rPr>
        <w:t xml:space="preserve"> </w:t>
      </w:r>
      <w:r w:rsidR="00E50CA2">
        <w:rPr>
          <w:rFonts w:asciiTheme="minorHAnsi" w:hAnsiTheme="minorHAnsi" w:cstheme="minorHAnsi"/>
          <w:sz w:val="22"/>
          <w:szCs w:val="22"/>
        </w:rPr>
        <w:t xml:space="preserve">we need to </w:t>
      </w:r>
      <w:r w:rsidR="00E50CA2" w:rsidRPr="007933A5">
        <w:rPr>
          <w:rFonts w:asciiTheme="minorHAnsi" w:hAnsiTheme="minorHAnsi" w:cstheme="minorHAnsi"/>
          <w:sz w:val="22"/>
          <w:szCs w:val="22"/>
        </w:rPr>
        <w:t>decrease</w:t>
      </w:r>
      <w:r w:rsidRPr="007933A5">
        <w:rPr>
          <w:rFonts w:asciiTheme="minorHAnsi" w:hAnsiTheme="minorHAnsi" w:cstheme="minorHAnsi"/>
          <w:sz w:val="22"/>
          <w:szCs w:val="22"/>
        </w:rPr>
        <w:t xml:space="preserve"> food pesticide </w:t>
      </w:r>
      <w:r w:rsidR="0019377A">
        <w:rPr>
          <w:rFonts w:asciiTheme="minorHAnsi" w:hAnsiTheme="minorHAnsi" w:cstheme="minorHAnsi"/>
          <w:sz w:val="22"/>
          <w:szCs w:val="22"/>
        </w:rPr>
        <w:t>r</w:t>
      </w:r>
      <w:r w:rsidRPr="007933A5">
        <w:rPr>
          <w:rFonts w:asciiTheme="minorHAnsi" w:hAnsiTheme="minorHAnsi" w:cstheme="minorHAnsi"/>
          <w:sz w:val="22"/>
          <w:szCs w:val="22"/>
        </w:rPr>
        <w:t>esidues</w:t>
      </w:r>
      <w:r w:rsidR="0019377A">
        <w:rPr>
          <w:rFonts w:asciiTheme="minorHAnsi" w:hAnsiTheme="minorHAnsi" w:cstheme="minorHAnsi"/>
          <w:sz w:val="22"/>
          <w:szCs w:val="22"/>
        </w:rPr>
        <w:t xml:space="preserve"> via the above tools to reduce use on farm and in storage and transit. </w:t>
      </w:r>
    </w:p>
    <w:p w:rsidR="0076587D" w:rsidRDefault="0076587D" w:rsidP="005A0089">
      <w:pPr>
        <w:pStyle w:val="Heading2"/>
      </w:pPr>
    </w:p>
    <w:p w:rsidR="0017037B" w:rsidRDefault="0017037B" w:rsidP="005A0089">
      <w:pPr>
        <w:pStyle w:val="Heading2"/>
      </w:pPr>
      <w:r>
        <w:t>Additional public health areas:</w:t>
      </w:r>
    </w:p>
    <w:p w:rsidR="00B70725" w:rsidRPr="0019377A" w:rsidRDefault="005A0089" w:rsidP="0019377A">
      <w:pPr>
        <w:pStyle w:val="ListParagraph"/>
        <w:numPr>
          <w:ilvl w:val="0"/>
          <w:numId w:val="11"/>
        </w:numPr>
        <w:rPr>
          <w:rFonts w:eastAsia="Times New Roman" w:cstheme="minorHAnsi"/>
          <w:sz w:val="22"/>
          <w:szCs w:val="22"/>
        </w:rPr>
      </w:pPr>
      <w:r w:rsidRPr="0019377A">
        <w:rPr>
          <w:rFonts w:eastAsia="Times New Roman" w:cstheme="minorHAnsi"/>
          <w:b/>
          <w:sz w:val="22"/>
          <w:szCs w:val="22"/>
        </w:rPr>
        <w:t>Improved nutritional profile of agricultural products sold as ingredients</w:t>
      </w:r>
      <w:r w:rsidRPr="0019377A">
        <w:rPr>
          <w:rFonts w:cstheme="minorHAnsi"/>
          <w:b/>
          <w:sz w:val="22"/>
          <w:szCs w:val="22"/>
        </w:rPr>
        <w:t xml:space="preserve"> –</w:t>
      </w:r>
      <w:r w:rsidRPr="0019377A">
        <w:rPr>
          <w:rFonts w:cstheme="minorHAnsi"/>
          <w:sz w:val="22"/>
          <w:szCs w:val="22"/>
        </w:rPr>
        <w:t xml:space="preserve"> via support for systems know</w:t>
      </w:r>
      <w:r w:rsidR="007933A5" w:rsidRPr="0019377A">
        <w:rPr>
          <w:rFonts w:cstheme="minorHAnsi"/>
          <w:sz w:val="22"/>
          <w:szCs w:val="22"/>
        </w:rPr>
        <w:t>n</w:t>
      </w:r>
      <w:r w:rsidRPr="0019377A">
        <w:rPr>
          <w:rFonts w:cstheme="minorHAnsi"/>
          <w:sz w:val="22"/>
          <w:szCs w:val="22"/>
        </w:rPr>
        <w:t xml:space="preserve"> to add nutritional qualities, for research and development of new varieties and cultivation. </w:t>
      </w:r>
      <w:r w:rsidRPr="0019377A">
        <w:rPr>
          <w:rFonts w:eastAsia="Times New Roman" w:cstheme="minorHAnsi"/>
          <w:sz w:val="22"/>
          <w:szCs w:val="22"/>
        </w:rPr>
        <w:t xml:space="preserve"> </w:t>
      </w:r>
    </w:p>
    <w:p w:rsidR="001964D7" w:rsidRPr="0019377A" w:rsidRDefault="001964D7" w:rsidP="0019377A">
      <w:pPr>
        <w:pStyle w:val="ListParagraph"/>
        <w:numPr>
          <w:ilvl w:val="0"/>
          <w:numId w:val="11"/>
        </w:numPr>
        <w:rPr>
          <w:rFonts w:cstheme="minorHAnsi"/>
          <w:sz w:val="22"/>
          <w:szCs w:val="22"/>
        </w:rPr>
      </w:pPr>
      <w:r w:rsidRPr="0019377A">
        <w:rPr>
          <w:rFonts w:cstheme="minorHAnsi"/>
          <w:b/>
          <w:sz w:val="22"/>
          <w:szCs w:val="22"/>
        </w:rPr>
        <w:t>Nature-based health promotion:</w:t>
      </w:r>
      <w:r w:rsidRPr="0019377A">
        <w:rPr>
          <w:rFonts w:cstheme="minorHAnsi"/>
          <w:sz w:val="22"/>
          <w:szCs w:val="22"/>
        </w:rPr>
        <w:t xml:space="preserve"> supporting nature-based social prescriptions, including farm-based interventions, making additional funding available to farmers to host visits - including school visits, and visits through, for example, Care Farming UK</w:t>
      </w:r>
    </w:p>
    <w:p w:rsidR="001964D7" w:rsidRPr="00471EC5" w:rsidRDefault="001964D7" w:rsidP="00471EC5">
      <w:pPr>
        <w:pStyle w:val="ListParagraph"/>
        <w:numPr>
          <w:ilvl w:val="0"/>
          <w:numId w:val="12"/>
        </w:numPr>
        <w:rPr>
          <w:rFonts w:cstheme="minorHAnsi"/>
          <w:sz w:val="22"/>
          <w:szCs w:val="22"/>
        </w:rPr>
      </w:pPr>
      <w:proofErr w:type="gramStart"/>
      <w:r w:rsidRPr="00471EC5">
        <w:rPr>
          <w:rFonts w:cstheme="minorHAnsi"/>
          <w:sz w:val="22"/>
          <w:szCs w:val="22"/>
        </w:rPr>
        <w:t>farm-based</w:t>
      </w:r>
      <w:proofErr w:type="gramEnd"/>
      <w:r w:rsidRPr="00471EC5">
        <w:rPr>
          <w:rFonts w:cstheme="minorHAnsi"/>
          <w:sz w:val="22"/>
          <w:szCs w:val="22"/>
        </w:rPr>
        <w:t xml:space="preserve"> social prescriptions, including farm-based interventions, and making additional funding available to farmers to host visits (including through Care Farming UK), would benefit public wellbeing. </w:t>
      </w:r>
    </w:p>
    <w:p w:rsidR="001964D7" w:rsidRPr="00471EC5" w:rsidRDefault="001964D7" w:rsidP="00471EC5">
      <w:pPr>
        <w:pStyle w:val="ListParagraph"/>
        <w:numPr>
          <w:ilvl w:val="0"/>
          <w:numId w:val="12"/>
        </w:numPr>
        <w:rPr>
          <w:rFonts w:cstheme="minorHAnsi"/>
          <w:sz w:val="22"/>
          <w:szCs w:val="22"/>
        </w:rPr>
      </w:pPr>
      <w:r w:rsidRPr="00471EC5">
        <w:rPr>
          <w:rFonts w:cstheme="minorHAnsi"/>
          <w:sz w:val="22"/>
          <w:szCs w:val="22"/>
        </w:rPr>
        <w:t xml:space="preserve">Linking farming and nature within the Nature Friendly Schools programme by understanding ‘nature visits’ to be farm visits will benefit child wellbeing and help children to </w:t>
      </w:r>
      <w:r w:rsidR="00471EC5">
        <w:rPr>
          <w:rFonts w:cstheme="minorHAnsi"/>
          <w:sz w:val="22"/>
          <w:szCs w:val="22"/>
        </w:rPr>
        <w:t>learn</w:t>
      </w:r>
      <w:r w:rsidRPr="00471EC5">
        <w:rPr>
          <w:rFonts w:cstheme="minorHAnsi"/>
          <w:sz w:val="22"/>
          <w:szCs w:val="22"/>
        </w:rPr>
        <w:t xml:space="preserve"> where food comes from. </w:t>
      </w:r>
    </w:p>
    <w:p w:rsidR="001964D7" w:rsidRPr="00471EC5" w:rsidRDefault="001964D7" w:rsidP="00471EC5">
      <w:pPr>
        <w:pStyle w:val="ListParagraph"/>
        <w:numPr>
          <w:ilvl w:val="0"/>
          <w:numId w:val="12"/>
        </w:numPr>
        <w:rPr>
          <w:rFonts w:cstheme="minorHAnsi"/>
          <w:sz w:val="22"/>
          <w:szCs w:val="22"/>
        </w:rPr>
      </w:pPr>
      <w:r w:rsidRPr="00471EC5">
        <w:rPr>
          <w:rFonts w:cstheme="minorHAnsi"/>
          <w:sz w:val="22"/>
          <w:szCs w:val="22"/>
        </w:rPr>
        <w:t>Promoting a ‘whole school approach’, such as is embodied in the Food for Life School Award, which involves children in food growing and farm visits, has been shown to result in increased consumption of veg and fruit.</w:t>
      </w:r>
    </w:p>
    <w:p w:rsidR="000602BE" w:rsidRPr="000602BE" w:rsidRDefault="005A0089" w:rsidP="005A0089">
      <w:pPr>
        <w:pStyle w:val="Heading2"/>
        <w:rPr>
          <w:rFonts w:cstheme="minorHAnsi"/>
          <w:sz w:val="22"/>
          <w:szCs w:val="22"/>
        </w:rPr>
      </w:pPr>
      <w:r>
        <w:t>The</w:t>
      </w:r>
      <w:r w:rsidR="000602BE" w:rsidRPr="000602BE">
        <w:t xml:space="preserve"> opportunity for increasing UK fruit and veg </w:t>
      </w:r>
    </w:p>
    <w:p w:rsidR="000602BE" w:rsidRDefault="007933A5" w:rsidP="000602BE">
      <w:pPr>
        <w:rPr>
          <w:sz w:val="22"/>
          <w:szCs w:val="22"/>
        </w:rPr>
      </w:pPr>
      <w:r w:rsidRPr="007933A5">
        <w:rPr>
          <w:sz w:val="22"/>
          <w:szCs w:val="22"/>
        </w:rPr>
        <w:t xml:space="preserve">Greater fruit and vegetable consumption </w:t>
      </w:r>
      <w:r>
        <w:rPr>
          <w:sz w:val="22"/>
          <w:szCs w:val="22"/>
        </w:rPr>
        <w:t>is</w:t>
      </w:r>
      <w:r w:rsidRPr="007933A5">
        <w:rPr>
          <w:sz w:val="22"/>
          <w:szCs w:val="22"/>
        </w:rPr>
        <w:t xml:space="preserve"> promoted to improve health and lower the risk of serious problems such as heart disease, stroke and some cancers</w:t>
      </w:r>
      <w:r>
        <w:rPr>
          <w:sz w:val="22"/>
          <w:szCs w:val="22"/>
        </w:rPr>
        <w:t xml:space="preserve">. </w:t>
      </w:r>
      <w:r w:rsidR="000602BE" w:rsidRPr="005A0089">
        <w:rPr>
          <w:sz w:val="22"/>
          <w:szCs w:val="22"/>
        </w:rPr>
        <w:t xml:space="preserve">The UK eats 9.3 million metric tonnes of fruit and veg per year, of which 5.5 million metric tonnes are imported. Our national fruit and vegetable consumption would need to increase by 64% to be in line with the Government’s dietary guidelines. Analysis shows that to help us meet the Government’s dietary guideline of ‘seven a day’ (15 million metric tonnes), UK farmers have the opportunity to grow two million more tonnes of fruit and vegetables each year, amounting to 25 billion more portions and increasing the value of the sector </w:t>
      </w:r>
      <w:hyperlink r:id="rId11" w:history="1">
        <w:r w:rsidR="000602BE" w:rsidRPr="005A0089">
          <w:rPr>
            <w:rStyle w:val="Hyperlink"/>
            <w:sz w:val="22"/>
            <w:szCs w:val="22"/>
          </w:rPr>
          <w:t>to £3.1 billion</w:t>
        </w:r>
      </w:hyperlink>
      <w:r w:rsidR="000602BE" w:rsidRPr="005A0089">
        <w:rPr>
          <w:sz w:val="22"/>
          <w:szCs w:val="22"/>
        </w:rPr>
        <w:t xml:space="preserve">, a reasonable figure that recognises that the UK will always import some produce. </w:t>
      </w:r>
    </w:p>
    <w:p w:rsidR="00AF5F04" w:rsidRPr="005A0089" w:rsidRDefault="00AF5F04" w:rsidP="000602BE">
      <w:pPr>
        <w:rPr>
          <w:sz w:val="22"/>
          <w:szCs w:val="22"/>
        </w:rPr>
      </w:pPr>
    </w:p>
    <w:p w:rsidR="000602BE" w:rsidRPr="005A0089" w:rsidRDefault="000602BE" w:rsidP="000602BE">
      <w:pPr>
        <w:rPr>
          <w:sz w:val="22"/>
          <w:szCs w:val="22"/>
        </w:rPr>
      </w:pPr>
      <w:r w:rsidRPr="005A0089">
        <w:rPr>
          <w:sz w:val="22"/>
          <w:szCs w:val="22"/>
        </w:rPr>
        <w:t xml:space="preserve">Of all of the sectors in the UK food supply, fruit and vegetables have the biggest trade deficit and will be uniquely affected by any new trading arrangements resulting from the UK leaving the EU. Thirty years ago, 83% of the veg we ate came from the UK; now it is 54%. 17% of our fruit supply is UK grown. </w:t>
      </w:r>
      <w:r w:rsidR="007933A5">
        <w:rPr>
          <w:sz w:val="22"/>
          <w:szCs w:val="22"/>
        </w:rPr>
        <w:t xml:space="preserve">Future trade arrangement could affect costs and make cheaper imports likely but could also add costs via tariffs. </w:t>
      </w:r>
      <w:r w:rsidRPr="005A0089">
        <w:rPr>
          <w:sz w:val="22"/>
          <w:szCs w:val="22"/>
        </w:rPr>
        <w:t xml:space="preserve">The </w:t>
      </w:r>
      <w:hyperlink r:id="rId12" w:history="1">
        <w:r w:rsidRPr="0076587D">
          <w:rPr>
            <w:rStyle w:val="Hyperlink"/>
            <w:sz w:val="22"/>
            <w:szCs w:val="22"/>
          </w:rPr>
          <w:t>Food Foundation</w:t>
        </w:r>
      </w:hyperlink>
      <w:r w:rsidRPr="005A0089">
        <w:rPr>
          <w:sz w:val="22"/>
          <w:szCs w:val="22"/>
        </w:rPr>
        <w:t xml:space="preserve"> found that </w:t>
      </w:r>
      <w:r w:rsidR="007933A5">
        <w:rPr>
          <w:sz w:val="22"/>
          <w:szCs w:val="22"/>
        </w:rPr>
        <w:t xml:space="preserve">future </w:t>
      </w:r>
      <w:r w:rsidRPr="005A0089">
        <w:rPr>
          <w:sz w:val="22"/>
          <w:szCs w:val="22"/>
        </w:rPr>
        <w:t xml:space="preserve">WTO tariff considerations </w:t>
      </w:r>
      <w:r w:rsidR="007933A5">
        <w:rPr>
          <w:sz w:val="22"/>
          <w:szCs w:val="22"/>
        </w:rPr>
        <w:t>c</w:t>
      </w:r>
      <w:r w:rsidRPr="005A0089">
        <w:rPr>
          <w:sz w:val="22"/>
          <w:szCs w:val="22"/>
        </w:rPr>
        <w:t xml:space="preserve">ould mean the equivalent of 46% of the entire food budget of the poorest 10% of the population could be taken up with fruit and veg costs. </w:t>
      </w:r>
    </w:p>
    <w:p w:rsidR="000602BE" w:rsidRPr="005A0089" w:rsidRDefault="000602BE" w:rsidP="000602BE">
      <w:pPr>
        <w:rPr>
          <w:sz w:val="22"/>
          <w:szCs w:val="22"/>
        </w:rPr>
      </w:pPr>
    </w:p>
    <w:p w:rsidR="000602BE" w:rsidRPr="005A0089" w:rsidRDefault="000602BE" w:rsidP="000602BE">
      <w:pPr>
        <w:rPr>
          <w:i/>
          <w:sz w:val="22"/>
          <w:szCs w:val="22"/>
        </w:rPr>
      </w:pPr>
      <w:r w:rsidRPr="005A0089">
        <w:rPr>
          <w:sz w:val="22"/>
          <w:szCs w:val="22"/>
        </w:rPr>
        <w:t xml:space="preserve">This all creates a potentially huge </w:t>
      </w:r>
      <w:r w:rsidR="007933A5">
        <w:rPr>
          <w:sz w:val="22"/>
          <w:szCs w:val="22"/>
        </w:rPr>
        <w:t>imperative</w:t>
      </w:r>
      <w:r w:rsidRPr="005A0089">
        <w:rPr>
          <w:sz w:val="22"/>
          <w:szCs w:val="22"/>
        </w:rPr>
        <w:t xml:space="preserve"> not only to increase production of existing varieties but to expand the number of varieties grown</w:t>
      </w:r>
      <w:r w:rsidR="00AF5F04">
        <w:rPr>
          <w:sz w:val="22"/>
          <w:szCs w:val="22"/>
        </w:rPr>
        <w:t>, ensuring environmental standards and no harm to wildlife,</w:t>
      </w:r>
      <w:r w:rsidRPr="005A0089">
        <w:rPr>
          <w:sz w:val="22"/>
          <w:szCs w:val="22"/>
        </w:rPr>
        <w:t xml:space="preserve"> to stimulate consumer interest and engagement in </w:t>
      </w:r>
      <w:r w:rsidR="00AF5F04">
        <w:rPr>
          <w:sz w:val="22"/>
          <w:szCs w:val="22"/>
        </w:rPr>
        <w:t xml:space="preserve">quality </w:t>
      </w:r>
      <w:r w:rsidRPr="005A0089">
        <w:rPr>
          <w:sz w:val="22"/>
          <w:szCs w:val="22"/>
        </w:rPr>
        <w:t>British produce. Horticulture has had the least support from the public purse over recent decades (1% of £3 billion), and this needs to change. In addition to substituting imports by making British horticulture more competitive, there is also an opportunity to achieve even greater gains in the British horticulture sector by driving up demand.</w:t>
      </w:r>
      <w:r w:rsidR="00AF5F04" w:rsidRPr="00AF5F04">
        <w:t xml:space="preserve"> </w:t>
      </w:r>
      <w:r w:rsidR="00AF5F04" w:rsidRPr="00AF5F04">
        <w:rPr>
          <w:sz w:val="22"/>
          <w:szCs w:val="22"/>
        </w:rPr>
        <w:t xml:space="preserve">A </w:t>
      </w:r>
      <w:hyperlink r:id="rId13" w:history="1">
        <w:r w:rsidR="00AF5F04" w:rsidRPr="00AF5F04">
          <w:rPr>
            <w:rStyle w:val="Hyperlink"/>
            <w:sz w:val="22"/>
            <w:szCs w:val="22"/>
          </w:rPr>
          <w:t>growing movement</w:t>
        </w:r>
      </w:hyperlink>
      <w:r w:rsidR="00AF5F04" w:rsidRPr="00AF5F04">
        <w:rPr>
          <w:sz w:val="22"/>
          <w:szCs w:val="22"/>
        </w:rPr>
        <w:t xml:space="preserve"> of towns and cities are actively promoting fruit and veg consumption</w:t>
      </w:r>
      <w:r w:rsidR="00AF5F04">
        <w:rPr>
          <w:sz w:val="22"/>
          <w:szCs w:val="22"/>
        </w:rPr>
        <w:t xml:space="preserve"> and more production especially stimulated closer to urban areas would be ideal.</w:t>
      </w:r>
    </w:p>
    <w:p w:rsidR="000602BE" w:rsidRPr="005A0089" w:rsidRDefault="000602BE" w:rsidP="00B70725">
      <w:pPr>
        <w:rPr>
          <w:rFonts w:cstheme="minorHAnsi"/>
          <w:sz w:val="22"/>
          <w:szCs w:val="22"/>
        </w:rPr>
      </w:pPr>
    </w:p>
    <w:p w:rsidR="000602BE" w:rsidRDefault="00AF5F04" w:rsidP="00B70725">
      <w:pPr>
        <w:rPr>
          <w:rFonts w:cstheme="minorHAnsi"/>
          <w:sz w:val="22"/>
          <w:szCs w:val="22"/>
        </w:rPr>
      </w:pPr>
      <w:r>
        <w:rPr>
          <w:rFonts w:cstheme="minorHAnsi"/>
          <w:sz w:val="22"/>
          <w:szCs w:val="22"/>
        </w:rPr>
        <w:t xml:space="preserve">Whilst </w:t>
      </w:r>
      <w:r w:rsidRPr="005A0089">
        <w:rPr>
          <w:rFonts w:cstheme="minorHAnsi"/>
          <w:sz w:val="22"/>
          <w:szCs w:val="22"/>
        </w:rPr>
        <w:t>increasing the land under fruit and vegetables would require only a small additional land take as the sector is highly productive</w:t>
      </w:r>
      <w:r>
        <w:rPr>
          <w:rFonts w:cstheme="minorHAnsi"/>
          <w:sz w:val="22"/>
          <w:szCs w:val="22"/>
        </w:rPr>
        <w:t>,</w:t>
      </w:r>
      <w:r w:rsidRPr="005A0089">
        <w:rPr>
          <w:rFonts w:cstheme="minorHAnsi"/>
          <w:sz w:val="22"/>
          <w:szCs w:val="22"/>
        </w:rPr>
        <w:t xml:space="preserve"> </w:t>
      </w:r>
      <w:r>
        <w:rPr>
          <w:rFonts w:cstheme="minorHAnsi"/>
          <w:sz w:val="22"/>
          <w:szCs w:val="22"/>
        </w:rPr>
        <w:t>t</w:t>
      </w:r>
      <w:r w:rsidR="000602BE" w:rsidRPr="005A0089">
        <w:rPr>
          <w:rFonts w:cstheme="minorHAnsi"/>
          <w:sz w:val="22"/>
          <w:szCs w:val="22"/>
        </w:rPr>
        <w:t xml:space="preserve">here are environmental implications which need to be </w:t>
      </w:r>
      <w:r w:rsidR="007933A5">
        <w:rPr>
          <w:rFonts w:cstheme="minorHAnsi"/>
          <w:sz w:val="22"/>
          <w:szCs w:val="22"/>
        </w:rPr>
        <w:t xml:space="preserve">avoided </w:t>
      </w:r>
      <w:r w:rsidR="000602BE" w:rsidRPr="005A0089">
        <w:rPr>
          <w:rFonts w:cstheme="minorHAnsi"/>
          <w:sz w:val="22"/>
          <w:szCs w:val="22"/>
        </w:rPr>
        <w:t>through safeguards</w:t>
      </w:r>
      <w:r w:rsidR="005A0089" w:rsidRPr="005A0089">
        <w:rPr>
          <w:rFonts w:cstheme="minorHAnsi"/>
          <w:sz w:val="22"/>
          <w:szCs w:val="22"/>
        </w:rPr>
        <w:t xml:space="preserve"> or regulation built into the final schemes and via the Environmental Bill regulations.</w:t>
      </w:r>
      <w:r w:rsidR="000602BE" w:rsidRPr="005A0089">
        <w:rPr>
          <w:rFonts w:cstheme="minorHAnsi"/>
          <w:sz w:val="22"/>
          <w:szCs w:val="22"/>
        </w:rPr>
        <w:t xml:space="preserve"> Sustain does not want to see unfettered trampling of key high nature value farming areas for horticulture production. Environmental impacts could potentially be negative with greater use of </w:t>
      </w:r>
      <w:proofErr w:type="spellStart"/>
      <w:r w:rsidR="000602BE" w:rsidRPr="005A0089">
        <w:rPr>
          <w:rFonts w:cstheme="minorHAnsi"/>
          <w:sz w:val="22"/>
          <w:szCs w:val="22"/>
        </w:rPr>
        <w:t>polytunnels</w:t>
      </w:r>
      <w:proofErr w:type="spellEnd"/>
      <w:r w:rsidR="000602BE" w:rsidRPr="005A0089">
        <w:rPr>
          <w:rFonts w:cstheme="minorHAnsi"/>
          <w:sz w:val="22"/>
          <w:szCs w:val="22"/>
        </w:rPr>
        <w:t xml:space="preserve">, herbicides, pesticides and mechanisation. </w:t>
      </w:r>
      <w:r>
        <w:rPr>
          <w:rFonts w:cstheme="minorHAnsi"/>
          <w:sz w:val="22"/>
          <w:szCs w:val="22"/>
        </w:rPr>
        <w:t>S</w:t>
      </w:r>
      <w:r w:rsidR="000602BE" w:rsidRPr="005A0089">
        <w:rPr>
          <w:rFonts w:cstheme="minorHAnsi"/>
          <w:sz w:val="22"/>
          <w:szCs w:val="22"/>
        </w:rPr>
        <w:t xml:space="preserve">upport </w:t>
      </w:r>
      <w:r>
        <w:rPr>
          <w:rFonts w:cstheme="minorHAnsi"/>
          <w:sz w:val="22"/>
          <w:szCs w:val="22"/>
        </w:rPr>
        <w:t>must</w:t>
      </w:r>
      <w:r w:rsidR="000602BE" w:rsidRPr="005A0089">
        <w:rPr>
          <w:rFonts w:cstheme="minorHAnsi"/>
          <w:sz w:val="22"/>
          <w:szCs w:val="22"/>
        </w:rPr>
        <w:t xml:space="preserve"> be designed to maximise the use of better approaches such as Integrated Pest Management, low impact machinery and maximise biodiversity outputs from, for example, multi-crop field cropping and orchards. More work is needed to enhance the environmental outcomes from land under horticulture.</w:t>
      </w:r>
    </w:p>
    <w:p w:rsidR="005A0089" w:rsidRDefault="005A0089" w:rsidP="00B70725">
      <w:pPr>
        <w:rPr>
          <w:rFonts w:cstheme="minorHAnsi"/>
          <w:sz w:val="22"/>
          <w:szCs w:val="22"/>
        </w:rPr>
      </w:pPr>
    </w:p>
    <w:p w:rsidR="005A0089" w:rsidRPr="000F5F1E" w:rsidRDefault="005A0089" w:rsidP="000F5F1E">
      <w:pPr>
        <w:pBdr>
          <w:top w:val="single" w:sz="4" w:space="1" w:color="auto"/>
          <w:left w:val="single" w:sz="4" w:space="4" w:color="auto"/>
          <w:bottom w:val="single" w:sz="4" w:space="1" w:color="auto"/>
          <w:right w:val="single" w:sz="4" w:space="4" w:color="auto"/>
        </w:pBdr>
        <w:spacing w:before="100" w:after="100"/>
        <w:jc w:val="center"/>
        <w:rPr>
          <w:rFonts w:cstheme="minorHAnsi"/>
          <w:b/>
          <w:color w:val="0563C1" w:themeColor="hyperlink"/>
          <w:sz w:val="18"/>
          <w:szCs w:val="18"/>
        </w:rPr>
      </w:pPr>
      <w:r w:rsidRPr="00471EC5">
        <w:rPr>
          <w:rFonts w:cstheme="minorHAnsi"/>
          <w:b/>
          <w:sz w:val="18"/>
          <w:szCs w:val="18"/>
        </w:rPr>
        <w:t xml:space="preserve">The Sustain alliance’s work on healthy </w:t>
      </w:r>
      <w:proofErr w:type="gramStart"/>
      <w:r w:rsidRPr="00471EC5">
        <w:rPr>
          <w:rFonts w:cstheme="minorHAnsi"/>
          <w:b/>
          <w:sz w:val="18"/>
          <w:szCs w:val="18"/>
        </w:rPr>
        <w:t>and  sustainable</w:t>
      </w:r>
      <w:proofErr w:type="gramEnd"/>
      <w:r w:rsidRPr="00471EC5">
        <w:rPr>
          <w:rFonts w:cstheme="minorHAnsi"/>
          <w:b/>
          <w:sz w:val="18"/>
          <w:szCs w:val="18"/>
        </w:rPr>
        <w:t xml:space="preserve"> </w:t>
      </w:r>
      <w:hyperlink r:id="rId14" w:history="1">
        <w:r w:rsidRPr="00471EC5">
          <w:rPr>
            <w:rStyle w:val="Hyperlink"/>
            <w:rFonts w:cstheme="minorHAnsi"/>
            <w:sz w:val="18"/>
            <w:szCs w:val="18"/>
          </w:rPr>
          <w:t>farming policy</w:t>
        </w:r>
      </w:hyperlink>
      <w:r w:rsidRPr="00471EC5">
        <w:rPr>
          <w:rFonts w:cstheme="minorHAnsi"/>
          <w:b/>
          <w:sz w:val="18"/>
          <w:szCs w:val="18"/>
        </w:rPr>
        <w:t xml:space="preserve"> is part of our </w:t>
      </w:r>
      <w:hyperlink r:id="rId15" w:history="1">
        <w:r w:rsidRPr="00471EC5">
          <w:rPr>
            <w:rStyle w:val="Hyperlink"/>
            <w:rFonts w:cstheme="minorHAnsi"/>
            <w:sz w:val="18"/>
            <w:szCs w:val="18"/>
          </w:rPr>
          <w:t>Farming and Food Campaign</w:t>
        </w:r>
      </w:hyperlink>
      <w:r w:rsidRPr="00471EC5">
        <w:rPr>
          <w:rFonts w:cstheme="minorHAnsi"/>
          <w:b/>
          <w:sz w:val="18"/>
          <w:szCs w:val="18"/>
        </w:rPr>
        <w:t xml:space="preserve"> and sits in our </w:t>
      </w:r>
      <w:hyperlink r:id="rId16" w:history="1">
        <w:r w:rsidRPr="00471EC5">
          <w:rPr>
            <w:rStyle w:val="Hyperlink"/>
            <w:rFonts w:cstheme="minorHAnsi"/>
            <w:sz w:val="18"/>
            <w:szCs w:val="18"/>
          </w:rPr>
          <w:t>Campaign for a Better Food Britain</w:t>
        </w:r>
      </w:hyperlink>
      <w:r w:rsidRPr="00471EC5">
        <w:rPr>
          <w:rFonts w:cstheme="minorHAnsi"/>
          <w:b/>
          <w:sz w:val="18"/>
          <w:szCs w:val="18"/>
        </w:rPr>
        <w:t xml:space="preserve">, contact Vicki Hird: </w:t>
      </w:r>
      <w:hyperlink r:id="rId17" w:history="1">
        <w:r w:rsidRPr="00471EC5">
          <w:rPr>
            <w:rStyle w:val="Hyperlink"/>
            <w:rFonts w:cstheme="minorHAnsi"/>
            <w:sz w:val="18"/>
            <w:szCs w:val="18"/>
          </w:rPr>
          <w:t>vicki@sustainweb.org</w:t>
        </w:r>
      </w:hyperlink>
      <w:r w:rsidR="000F5F1E">
        <w:rPr>
          <w:rStyle w:val="Hyperlink"/>
          <w:rFonts w:cstheme="minorHAnsi"/>
          <w:b/>
          <w:sz w:val="18"/>
          <w:szCs w:val="18"/>
        </w:rPr>
        <w:t xml:space="preserve">  . </w:t>
      </w:r>
      <w:r w:rsidRPr="000F5F1E">
        <w:rPr>
          <w:rStyle w:val="Hyperlink"/>
          <w:rFonts w:cstheme="minorHAnsi"/>
          <w:color w:val="auto"/>
          <w:sz w:val="18"/>
          <w:szCs w:val="18"/>
          <w:u w:val="none"/>
        </w:rPr>
        <w:t>Produced with the support of the Friends provident Foundation</w:t>
      </w:r>
    </w:p>
    <w:p w:rsidR="005A0089" w:rsidRPr="00471EC5" w:rsidRDefault="005A0089" w:rsidP="00471EC5">
      <w:pPr>
        <w:pBdr>
          <w:top w:val="single" w:sz="4" w:space="1" w:color="auto"/>
          <w:left w:val="single" w:sz="4" w:space="4" w:color="auto"/>
          <w:bottom w:val="single" w:sz="4" w:space="1" w:color="auto"/>
          <w:right w:val="single" w:sz="4" w:space="4" w:color="auto"/>
        </w:pBdr>
        <w:jc w:val="center"/>
        <w:rPr>
          <w:rFonts w:cstheme="minorHAnsi"/>
          <w:sz w:val="18"/>
          <w:szCs w:val="18"/>
        </w:rPr>
      </w:pPr>
      <w:r w:rsidRPr="00471EC5">
        <w:rPr>
          <w:rFonts w:cstheme="minorHAnsi"/>
          <w:i/>
          <w:sz w:val="18"/>
          <w:szCs w:val="18"/>
        </w:rPr>
        <w:t>We want everyone to be able to enjoy food that is good for our health, produced in a way that supports good livelihoods, reduced waste and greenhouse gas emissions, high animal welfare and restoration of nature</w:t>
      </w:r>
    </w:p>
    <w:sectPr w:rsidR="005A0089" w:rsidRPr="00471EC5" w:rsidSect="009618D5">
      <w:headerReference w:type="default" r:id="rId18"/>
      <w:footerReference w:type="default" r:id="rId19"/>
      <w:pgSz w:w="11900"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5A9" w:rsidRDefault="006465A9" w:rsidP="006465A9">
      <w:r>
        <w:separator/>
      </w:r>
    </w:p>
  </w:endnote>
  <w:endnote w:type="continuationSeparator" w:id="0">
    <w:p w:rsidR="006465A9" w:rsidRDefault="006465A9" w:rsidP="00646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972718"/>
      <w:docPartObj>
        <w:docPartGallery w:val="Page Numbers (Bottom of Page)"/>
        <w:docPartUnique/>
      </w:docPartObj>
    </w:sdtPr>
    <w:sdtEndPr>
      <w:rPr>
        <w:noProof/>
      </w:rPr>
    </w:sdtEndPr>
    <w:sdtContent>
      <w:p w:rsidR="006465A9" w:rsidRDefault="006465A9">
        <w:pPr>
          <w:pStyle w:val="Footer"/>
        </w:pPr>
        <w:r>
          <w:fldChar w:fldCharType="begin"/>
        </w:r>
        <w:r>
          <w:instrText xml:space="preserve"> PAGE   \* MERGEFORMAT </w:instrText>
        </w:r>
        <w:r>
          <w:fldChar w:fldCharType="separate"/>
        </w:r>
        <w:r w:rsidR="004B2AFC">
          <w:rPr>
            <w:noProof/>
          </w:rPr>
          <w:t>2</w:t>
        </w:r>
        <w:r>
          <w:rPr>
            <w:noProof/>
          </w:rPr>
          <w:fldChar w:fldCharType="end"/>
        </w:r>
      </w:p>
    </w:sdtContent>
  </w:sdt>
  <w:p w:rsidR="006465A9" w:rsidRDefault="00646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5A9" w:rsidRDefault="006465A9" w:rsidP="006465A9">
      <w:r>
        <w:separator/>
      </w:r>
    </w:p>
  </w:footnote>
  <w:footnote w:type="continuationSeparator" w:id="0">
    <w:p w:rsidR="006465A9" w:rsidRDefault="006465A9" w:rsidP="006465A9">
      <w:r>
        <w:continuationSeparator/>
      </w:r>
    </w:p>
  </w:footnote>
  <w:footnote w:id="1">
    <w:p w:rsidR="00874CCA" w:rsidRPr="00D478BD" w:rsidRDefault="00874CCA" w:rsidP="00874CCA">
      <w:pPr>
        <w:pStyle w:val="FootnoteText"/>
        <w:rPr>
          <w:sz w:val="16"/>
          <w:szCs w:val="16"/>
        </w:rPr>
      </w:pPr>
      <w:r>
        <w:rPr>
          <w:rStyle w:val="FootnoteReference"/>
        </w:rPr>
        <w:footnoteRef/>
      </w:r>
      <w:r>
        <w:t xml:space="preserve"> </w:t>
      </w:r>
      <w:proofErr w:type="gramStart"/>
      <w:r w:rsidRPr="00874CCA">
        <w:rPr>
          <w:sz w:val="16"/>
          <w:szCs w:val="16"/>
        </w:rPr>
        <w:t>To assist in preventing diet-related chronic diseases like heart disease and diabetes.</w:t>
      </w:r>
      <w:proofErr w:type="gramEnd"/>
      <w:r w:rsidRPr="00874CCA">
        <w:rPr>
          <w:sz w:val="16"/>
          <w:szCs w:val="16"/>
        </w:rPr>
        <w:t xml:space="preserve"> This would reduce the financial burden in the NHS: obesity costs the NHS in England more than £6bn per year, and </w:t>
      </w:r>
      <w:r>
        <w:rPr>
          <w:sz w:val="16"/>
          <w:szCs w:val="16"/>
        </w:rPr>
        <w:t xml:space="preserve">is </w:t>
      </w:r>
      <w:r w:rsidRPr="00874CCA">
        <w:rPr>
          <w:sz w:val="16"/>
          <w:szCs w:val="16"/>
        </w:rPr>
        <w:t>for</w:t>
      </w:r>
      <w:r>
        <w:rPr>
          <w:sz w:val="16"/>
          <w:szCs w:val="16"/>
        </w:rPr>
        <w:t>e</w:t>
      </w:r>
      <w:r w:rsidRPr="00874CCA">
        <w:rPr>
          <w:sz w:val="16"/>
          <w:szCs w:val="16"/>
        </w:rPr>
        <w:t xml:space="preserve">cast to reach £10bn by 2050. Diabetes adds on an additional £14bn in costs per year.   On average, our fruit and veg consumption needs to increase by 64% to be in line with the Government’s dietary </w:t>
      </w:r>
      <w:proofErr w:type="gramStart"/>
      <w:r w:rsidRPr="00874CCA">
        <w:rPr>
          <w:sz w:val="16"/>
          <w:szCs w:val="16"/>
        </w:rPr>
        <w:t>guidelines - which amounts</w:t>
      </w:r>
      <w:proofErr w:type="gramEnd"/>
      <w:r w:rsidRPr="00874CCA">
        <w:rPr>
          <w:sz w:val="16"/>
          <w:szCs w:val="16"/>
        </w:rPr>
        <w:t xml:space="preserve"> to seven helpings </w:t>
      </w:r>
      <w:r>
        <w:rPr>
          <w:sz w:val="16"/>
          <w:szCs w:val="16"/>
        </w:rPr>
        <w:t>of fruit and vegetables per day</w:t>
      </w:r>
      <w:r w:rsidRPr="00874CCA">
        <w:rPr>
          <w:sz w:val="16"/>
          <w:szCs w:val="16"/>
        </w:rPr>
        <w:t xml:space="preserve">. At present only 1% of the UK agricultural budget is spend on horticulture. Scarborough, P., Kaur, A., </w:t>
      </w:r>
      <w:proofErr w:type="spellStart"/>
      <w:r w:rsidRPr="00874CCA">
        <w:rPr>
          <w:sz w:val="16"/>
          <w:szCs w:val="16"/>
        </w:rPr>
        <w:t>Cobiac</w:t>
      </w:r>
      <w:proofErr w:type="spellEnd"/>
      <w:r w:rsidRPr="00874CCA">
        <w:rPr>
          <w:sz w:val="16"/>
          <w:szCs w:val="16"/>
        </w:rPr>
        <w:t>, L., Owens, P.</w:t>
      </w:r>
      <w:proofErr w:type="gramStart"/>
      <w:r w:rsidRPr="00874CCA">
        <w:rPr>
          <w:sz w:val="16"/>
          <w:szCs w:val="16"/>
        </w:rPr>
        <w:t>,</w:t>
      </w:r>
      <w:proofErr w:type="spellStart"/>
      <w:r w:rsidRPr="00874CCA">
        <w:rPr>
          <w:sz w:val="16"/>
          <w:szCs w:val="16"/>
        </w:rPr>
        <w:t>Parlesak</w:t>
      </w:r>
      <w:proofErr w:type="spellEnd"/>
      <w:proofErr w:type="gramEnd"/>
      <w:r w:rsidRPr="00874CCA">
        <w:rPr>
          <w:sz w:val="16"/>
          <w:szCs w:val="16"/>
        </w:rPr>
        <w:t xml:space="preserve">, A., Sweeney, K., Nutrition, S. A. C. </w:t>
      </w:r>
      <w:r>
        <w:rPr>
          <w:sz w:val="16"/>
          <w:szCs w:val="16"/>
        </w:rPr>
        <w:t>i</w:t>
      </w:r>
      <w:r w:rsidRPr="00874CCA">
        <w:rPr>
          <w:sz w:val="16"/>
          <w:szCs w:val="16"/>
        </w:rPr>
        <w:t>n.</w:t>
      </w:r>
      <w:r w:rsidR="00D478BD">
        <w:rPr>
          <w:sz w:val="16"/>
          <w:szCs w:val="16"/>
        </w:rPr>
        <w:t xml:space="preserve"> </w:t>
      </w:r>
      <w:r w:rsidRPr="00874CCA">
        <w:rPr>
          <w:sz w:val="16"/>
          <w:szCs w:val="16"/>
        </w:rPr>
        <w:t xml:space="preserve">(2016). </w:t>
      </w:r>
      <w:r w:rsidR="00D478BD">
        <w:rPr>
          <w:sz w:val="16"/>
          <w:szCs w:val="16"/>
        </w:rPr>
        <w:t xml:space="preserve"> </w:t>
      </w:r>
      <w:proofErr w:type="spellStart"/>
      <w:r w:rsidRPr="00874CCA">
        <w:rPr>
          <w:sz w:val="16"/>
          <w:szCs w:val="16"/>
        </w:rPr>
        <w:t>Eatwell</w:t>
      </w:r>
      <w:proofErr w:type="spellEnd"/>
      <w:r w:rsidRPr="00874CCA">
        <w:rPr>
          <w:sz w:val="16"/>
          <w:szCs w:val="16"/>
        </w:rPr>
        <w:t xml:space="preserve"> Guide: modelling the dietary and cost implications of incorporating new sugar and fibre guidelines. </w:t>
      </w:r>
      <w:proofErr w:type="gramStart"/>
      <w:r w:rsidRPr="00874CCA">
        <w:rPr>
          <w:sz w:val="16"/>
          <w:szCs w:val="16"/>
        </w:rPr>
        <w:t>BMJ Open, 6(12), e013182.</w:t>
      </w:r>
      <w:proofErr w:type="gramEnd"/>
      <w:r w:rsidRPr="00874CCA">
        <w:rPr>
          <w:sz w:val="16"/>
          <w:szCs w:val="16"/>
        </w:rPr>
        <w:t xml:space="preserve"> https://doi.org/10.1136/bmjopen-2016-013182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5A9" w:rsidRDefault="006465A9">
    <w:pPr>
      <w:pStyle w:val="Header"/>
    </w:pPr>
    <w:r>
      <w:t xml:space="preserve">Sustain, October 2018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1701D"/>
    <w:multiLevelType w:val="hybridMultilevel"/>
    <w:tmpl w:val="C5C0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BF52A2"/>
    <w:multiLevelType w:val="hybridMultilevel"/>
    <w:tmpl w:val="E6E8D0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5A41729"/>
    <w:multiLevelType w:val="hybridMultilevel"/>
    <w:tmpl w:val="5FE2CE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1702A41"/>
    <w:multiLevelType w:val="hybridMultilevel"/>
    <w:tmpl w:val="9800B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25F6EC1"/>
    <w:multiLevelType w:val="hybridMultilevel"/>
    <w:tmpl w:val="B5E81B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62709F1"/>
    <w:multiLevelType w:val="multilevel"/>
    <w:tmpl w:val="44C492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C5B4C25"/>
    <w:multiLevelType w:val="hybridMultilevel"/>
    <w:tmpl w:val="D8D4B6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61E02369"/>
    <w:multiLevelType w:val="hybridMultilevel"/>
    <w:tmpl w:val="BD5034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49D36D2"/>
    <w:multiLevelType w:val="hybridMultilevel"/>
    <w:tmpl w:val="4C28F352"/>
    <w:lvl w:ilvl="0" w:tplc="08090001">
      <w:start w:val="1"/>
      <w:numFmt w:val="bullet"/>
      <w:lvlText w:val=""/>
      <w:lvlJc w:val="left"/>
      <w:pPr>
        <w:ind w:left="720" w:hanging="360"/>
      </w:pPr>
      <w:rPr>
        <w:rFonts w:ascii="Symbol" w:hAnsi="Symbol" w:hint="default"/>
      </w:rPr>
    </w:lvl>
    <w:lvl w:ilvl="1" w:tplc="5BD207A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7C019C"/>
    <w:multiLevelType w:val="hybridMultilevel"/>
    <w:tmpl w:val="F7F89D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D291CBD"/>
    <w:multiLevelType w:val="hybridMultilevel"/>
    <w:tmpl w:val="ADE0F0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7D1153CD"/>
    <w:multiLevelType w:val="hybridMultilevel"/>
    <w:tmpl w:val="46CA2A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0"/>
  </w:num>
  <w:num w:numId="6">
    <w:abstractNumId w:val="2"/>
  </w:num>
  <w:num w:numId="7">
    <w:abstractNumId w:val="7"/>
  </w:num>
  <w:num w:numId="8">
    <w:abstractNumId w:val="6"/>
  </w:num>
  <w:num w:numId="9">
    <w:abstractNumId w:val="11"/>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8C9"/>
    <w:rsid w:val="000602BE"/>
    <w:rsid w:val="00097CE0"/>
    <w:rsid w:val="000F5F1E"/>
    <w:rsid w:val="00167CDF"/>
    <w:rsid w:val="00167FB1"/>
    <w:rsid w:val="0017037B"/>
    <w:rsid w:val="0019377A"/>
    <w:rsid w:val="001964D7"/>
    <w:rsid w:val="001F3C76"/>
    <w:rsid w:val="00243CFC"/>
    <w:rsid w:val="002448D6"/>
    <w:rsid w:val="003D25E9"/>
    <w:rsid w:val="00471EC5"/>
    <w:rsid w:val="004B2AFC"/>
    <w:rsid w:val="004B7B44"/>
    <w:rsid w:val="005A0089"/>
    <w:rsid w:val="006465A9"/>
    <w:rsid w:val="006B19D5"/>
    <w:rsid w:val="006D26C6"/>
    <w:rsid w:val="0076587D"/>
    <w:rsid w:val="007933A5"/>
    <w:rsid w:val="007B3E3D"/>
    <w:rsid w:val="007C5E66"/>
    <w:rsid w:val="007F2A9C"/>
    <w:rsid w:val="00821F4A"/>
    <w:rsid w:val="00874CCA"/>
    <w:rsid w:val="008946E3"/>
    <w:rsid w:val="008C788F"/>
    <w:rsid w:val="00903593"/>
    <w:rsid w:val="00953FA3"/>
    <w:rsid w:val="009558C3"/>
    <w:rsid w:val="009618D5"/>
    <w:rsid w:val="00997C5F"/>
    <w:rsid w:val="009C1757"/>
    <w:rsid w:val="009E6F49"/>
    <w:rsid w:val="00A4016A"/>
    <w:rsid w:val="00AF5F04"/>
    <w:rsid w:val="00B70725"/>
    <w:rsid w:val="00D4772E"/>
    <w:rsid w:val="00D478BD"/>
    <w:rsid w:val="00D757E1"/>
    <w:rsid w:val="00DD23E7"/>
    <w:rsid w:val="00E04DB8"/>
    <w:rsid w:val="00E50CA2"/>
    <w:rsid w:val="00F54A56"/>
    <w:rsid w:val="00F77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037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A008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A0089"/>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8C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7037B"/>
    <w:pPr>
      <w:ind w:left="720"/>
      <w:contextualSpacing/>
    </w:pPr>
  </w:style>
  <w:style w:type="character" w:customStyle="1" w:styleId="Heading1Char">
    <w:name w:val="Heading 1 Char"/>
    <w:basedOn w:val="DefaultParagraphFont"/>
    <w:link w:val="Heading1"/>
    <w:uiPriority w:val="9"/>
    <w:rsid w:val="0017037B"/>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0602BE"/>
    <w:rPr>
      <w:color w:val="0563C1" w:themeColor="hyperlink"/>
      <w:u w:val="single"/>
    </w:rPr>
  </w:style>
  <w:style w:type="character" w:customStyle="1" w:styleId="Heading2Char">
    <w:name w:val="Heading 2 Char"/>
    <w:basedOn w:val="DefaultParagraphFont"/>
    <w:link w:val="Heading2"/>
    <w:uiPriority w:val="9"/>
    <w:rsid w:val="005A008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A0089"/>
    <w:rPr>
      <w:rFonts w:asciiTheme="majorHAnsi" w:eastAsiaTheme="majorEastAsia" w:hAnsiTheme="majorHAnsi" w:cstheme="majorBidi"/>
      <w:b/>
      <w:bCs/>
      <w:color w:val="4472C4" w:themeColor="accent1"/>
    </w:rPr>
  </w:style>
  <w:style w:type="paragraph" w:styleId="Header">
    <w:name w:val="header"/>
    <w:basedOn w:val="Normal"/>
    <w:link w:val="HeaderChar"/>
    <w:uiPriority w:val="99"/>
    <w:unhideWhenUsed/>
    <w:rsid w:val="006465A9"/>
    <w:pPr>
      <w:tabs>
        <w:tab w:val="center" w:pos="4513"/>
        <w:tab w:val="right" w:pos="9026"/>
      </w:tabs>
    </w:pPr>
  </w:style>
  <w:style w:type="character" w:customStyle="1" w:styleId="HeaderChar">
    <w:name w:val="Header Char"/>
    <w:basedOn w:val="DefaultParagraphFont"/>
    <w:link w:val="Header"/>
    <w:uiPriority w:val="99"/>
    <w:rsid w:val="006465A9"/>
  </w:style>
  <w:style w:type="paragraph" w:styleId="Footer">
    <w:name w:val="footer"/>
    <w:basedOn w:val="Normal"/>
    <w:link w:val="FooterChar"/>
    <w:uiPriority w:val="99"/>
    <w:unhideWhenUsed/>
    <w:rsid w:val="006465A9"/>
    <w:pPr>
      <w:tabs>
        <w:tab w:val="center" w:pos="4513"/>
        <w:tab w:val="right" w:pos="9026"/>
      </w:tabs>
    </w:pPr>
  </w:style>
  <w:style w:type="character" w:customStyle="1" w:styleId="FooterChar">
    <w:name w:val="Footer Char"/>
    <w:basedOn w:val="DefaultParagraphFont"/>
    <w:link w:val="Footer"/>
    <w:uiPriority w:val="99"/>
    <w:rsid w:val="006465A9"/>
  </w:style>
  <w:style w:type="paragraph" w:styleId="FootnoteText">
    <w:name w:val="footnote text"/>
    <w:basedOn w:val="Normal"/>
    <w:link w:val="FootnoteTextChar"/>
    <w:uiPriority w:val="99"/>
    <w:semiHidden/>
    <w:unhideWhenUsed/>
    <w:rsid w:val="00874CCA"/>
    <w:rPr>
      <w:sz w:val="20"/>
      <w:szCs w:val="20"/>
    </w:rPr>
  </w:style>
  <w:style w:type="character" w:customStyle="1" w:styleId="FootnoteTextChar">
    <w:name w:val="Footnote Text Char"/>
    <w:basedOn w:val="DefaultParagraphFont"/>
    <w:link w:val="FootnoteText"/>
    <w:uiPriority w:val="99"/>
    <w:semiHidden/>
    <w:rsid w:val="00874CCA"/>
    <w:rPr>
      <w:sz w:val="20"/>
      <w:szCs w:val="20"/>
    </w:rPr>
  </w:style>
  <w:style w:type="character" w:styleId="FootnoteReference">
    <w:name w:val="footnote reference"/>
    <w:basedOn w:val="DefaultParagraphFont"/>
    <w:uiPriority w:val="99"/>
    <w:semiHidden/>
    <w:unhideWhenUsed/>
    <w:rsid w:val="00874CCA"/>
    <w:rPr>
      <w:vertAlign w:val="superscript"/>
    </w:rPr>
  </w:style>
  <w:style w:type="paragraph" w:styleId="BalloonText">
    <w:name w:val="Balloon Text"/>
    <w:basedOn w:val="Normal"/>
    <w:link w:val="BalloonTextChar"/>
    <w:uiPriority w:val="99"/>
    <w:semiHidden/>
    <w:unhideWhenUsed/>
    <w:rsid w:val="009618D5"/>
    <w:rPr>
      <w:rFonts w:ascii="Tahoma" w:hAnsi="Tahoma" w:cs="Tahoma"/>
      <w:sz w:val="16"/>
      <w:szCs w:val="16"/>
    </w:rPr>
  </w:style>
  <w:style w:type="character" w:customStyle="1" w:styleId="BalloonTextChar">
    <w:name w:val="Balloon Text Char"/>
    <w:basedOn w:val="DefaultParagraphFont"/>
    <w:link w:val="BalloonText"/>
    <w:uiPriority w:val="99"/>
    <w:semiHidden/>
    <w:rsid w:val="00961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7037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5A008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5A0089"/>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8C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17037B"/>
    <w:pPr>
      <w:ind w:left="720"/>
      <w:contextualSpacing/>
    </w:pPr>
  </w:style>
  <w:style w:type="character" w:customStyle="1" w:styleId="Heading1Char">
    <w:name w:val="Heading 1 Char"/>
    <w:basedOn w:val="DefaultParagraphFont"/>
    <w:link w:val="Heading1"/>
    <w:uiPriority w:val="9"/>
    <w:rsid w:val="0017037B"/>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0602BE"/>
    <w:rPr>
      <w:color w:val="0563C1" w:themeColor="hyperlink"/>
      <w:u w:val="single"/>
    </w:rPr>
  </w:style>
  <w:style w:type="character" w:customStyle="1" w:styleId="Heading2Char">
    <w:name w:val="Heading 2 Char"/>
    <w:basedOn w:val="DefaultParagraphFont"/>
    <w:link w:val="Heading2"/>
    <w:uiPriority w:val="9"/>
    <w:rsid w:val="005A008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5A0089"/>
    <w:rPr>
      <w:rFonts w:asciiTheme="majorHAnsi" w:eastAsiaTheme="majorEastAsia" w:hAnsiTheme="majorHAnsi" w:cstheme="majorBidi"/>
      <w:b/>
      <w:bCs/>
      <w:color w:val="4472C4" w:themeColor="accent1"/>
    </w:rPr>
  </w:style>
  <w:style w:type="paragraph" w:styleId="Header">
    <w:name w:val="header"/>
    <w:basedOn w:val="Normal"/>
    <w:link w:val="HeaderChar"/>
    <w:uiPriority w:val="99"/>
    <w:unhideWhenUsed/>
    <w:rsid w:val="006465A9"/>
    <w:pPr>
      <w:tabs>
        <w:tab w:val="center" w:pos="4513"/>
        <w:tab w:val="right" w:pos="9026"/>
      </w:tabs>
    </w:pPr>
  </w:style>
  <w:style w:type="character" w:customStyle="1" w:styleId="HeaderChar">
    <w:name w:val="Header Char"/>
    <w:basedOn w:val="DefaultParagraphFont"/>
    <w:link w:val="Header"/>
    <w:uiPriority w:val="99"/>
    <w:rsid w:val="006465A9"/>
  </w:style>
  <w:style w:type="paragraph" w:styleId="Footer">
    <w:name w:val="footer"/>
    <w:basedOn w:val="Normal"/>
    <w:link w:val="FooterChar"/>
    <w:uiPriority w:val="99"/>
    <w:unhideWhenUsed/>
    <w:rsid w:val="006465A9"/>
    <w:pPr>
      <w:tabs>
        <w:tab w:val="center" w:pos="4513"/>
        <w:tab w:val="right" w:pos="9026"/>
      </w:tabs>
    </w:pPr>
  </w:style>
  <w:style w:type="character" w:customStyle="1" w:styleId="FooterChar">
    <w:name w:val="Footer Char"/>
    <w:basedOn w:val="DefaultParagraphFont"/>
    <w:link w:val="Footer"/>
    <w:uiPriority w:val="99"/>
    <w:rsid w:val="006465A9"/>
  </w:style>
  <w:style w:type="paragraph" w:styleId="FootnoteText">
    <w:name w:val="footnote text"/>
    <w:basedOn w:val="Normal"/>
    <w:link w:val="FootnoteTextChar"/>
    <w:uiPriority w:val="99"/>
    <w:semiHidden/>
    <w:unhideWhenUsed/>
    <w:rsid w:val="00874CCA"/>
    <w:rPr>
      <w:sz w:val="20"/>
      <w:szCs w:val="20"/>
    </w:rPr>
  </w:style>
  <w:style w:type="character" w:customStyle="1" w:styleId="FootnoteTextChar">
    <w:name w:val="Footnote Text Char"/>
    <w:basedOn w:val="DefaultParagraphFont"/>
    <w:link w:val="FootnoteText"/>
    <w:uiPriority w:val="99"/>
    <w:semiHidden/>
    <w:rsid w:val="00874CCA"/>
    <w:rPr>
      <w:sz w:val="20"/>
      <w:szCs w:val="20"/>
    </w:rPr>
  </w:style>
  <w:style w:type="character" w:styleId="FootnoteReference">
    <w:name w:val="footnote reference"/>
    <w:basedOn w:val="DefaultParagraphFont"/>
    <w:uiPriority w:val="99"/>
    <w:semiHidden/>
    <w:unhideWhenUsed/>
    <w:rsid w:val="00874CCA"/>
    <w:rPr>
      <w:vertAlign w:val="superscript"/>
    </w:rPr>
  </w:style>
  <w:style w:type="paragraph" w:styleId="BalloonText">
    <w:name w:val="Balloon Text"/>
    <w:basedOn w:val="Normal"/>
    <w:link w:val="BalloonTextChar"/>
    <w:uiPriority w:val="99"/>
    <w:semiHidden/>
    <w:unhideWhenUsed/>
    <w:rsid w:val="009618D5"/>
    <w:rPr>
      <w:rFonts w:ascii="Tahoma" w:hAnsi="Tahoma" w:cs="Tahoma"/>
      <w:sz w:val="16"/>
      <w:szCs w:val="16"/>
    </w:rPr>
  </w:style>
  <w:style w:type="character" w:customStyle="1" w:styleId="BalloonTextChar">
    <w:name w:val="Balloon Text Char"/>
    <w:basedOn w:val="DefaultParagraphFont"/>
    <w:link w:val="BalloonText"/>
    <w:uiPriority w:val="99"/>
    <w:semiHidden/>
    <w:rsid w:val="00961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0906">
      <w:bodyDiv w:val="1"/>
      <w:marLeft w:val="0"/>
      <w:marRight w:val="0"/>
      <w:marTop w:val="0"/>
      <w:marBottom w:val="0"/>
      <w:divBdr>
        <w:top w:val="none" w:sz="0" w:space="0" w:color="auto"/>
        <w:left w:val="none" w:sz="0" w:space="0" w:color="auto"/>
        <w:bottom w:val="none" w:sz="0" w:space="0" w:color="auto"/>
        <w:right w:val="none" w:sz="0" w:space="0" w:color="auto"/>
      </w:divBdr>
    </w:div>
    <w:div w:id="348530541">
      <w:bodyDiv w:val="1"/>
      <w:marLeft w:val="0"/>
      <w:marRight w:val="0"/>
      <w:marTop w:val="0"/>
      <w:marBottom w:val="0"/>
      <w:divBdr>
        <w:top w:val="none" w:sz="0" w:space="0" w:color="auto"/>
        <w:left w:val="none" w:sz="0" w:space="0" w:color="auto"/>
        <w:bottom w:val="none" w:sz="0" w:space="0" w:color="auto"/>
        <w:right w:val="none" w:sz="0" w:space="0" w:color="auto"/>
      </w:divBdr>
    </w:div>
    <w:div w:id="447704694">
      <w:bodyDiv w:val="1"/>
      <w:marLeft w:val="0"/>
      <w:marRight w:val="0"/>
      <w:marTop w:val="0"/>
      <w:marBottom w:val="0"/>
      <w:divBdr>
        <w:top w:val="none" w:sz="0" w:space="0" w:color="auto"/>
        <w:left w:val="none" w:sz="0" w:space="0" w:color="auto"/>
        <w:bottom w:val="none" w:sz="0" w:space="0" w:color="auto"/>
        <w:right w:val="none" w:sz="0" w:space="0" w:color="auto"/>
      </w:divBdr>
      <w:divsChild>
        <w:div w:id="1599799463">
          <w:marLeft w:val="0"/>
          <w:marRight w:val="0"/>
          <w:marTop w:val="0"/>
          <w:marBottom w:val="0"/>
          <w:divBdr>
            <w:top w:val="none" w:sz="0" w:space="0" w:color="auto"/>
            <w:left w:val="none" w:sz="0" w:space="0" w:color="auto"/>
            <w:bottom w:val="none" w:sz="0" w:space="0" w:color="auto"/>
            <w:right w:val="none" w:sz="0" w:space="0" w:color="auto"/>
          </w:divBdr>
          <w:divsChild>
            <w:div w:id="1851871580">
              <w:marLeft w:val="0"/>
              <w:marRight w:val="0"/>
              <w:marTop w:val="0"/>
              <w:marBottom w:val="0"/>
              <w:divBdr>
                <w:top w:val="none" w:sz="0" w:space="0" w:color="auto"/>
                <w:left w:val="none" w:sz="0" w:space="0" w:color="auto"/>
                <w:bottom w:val="none" w:sz="0" w:space="0" w:color="auto"/>
                <w:right w:val="none" w:sz="0" w:space="0" w:color="auto"/>
              </w:divBdr>
              <w:divsChild>
                <w:div w:id="11996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07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stainablefoodcities.org/campaigns/2018vegciti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oodfoundation.org.uk/wp-content/uploads/2017/11/Farming-for-five-a-day-final.pdf" TargetMode="External"/><Relationship Id="rId17" Type="http://schemas.openxmlformats.org/officeDocument/2006/relationships/hyperlink" Target="mailto:vicki@sustainweb.org" TargetMode="External"/><Relationship Id="rId2" Type="http://schemas.openxmlformats.org/officeDocument/2006/relationships/numbering" Target="numbering.xml"/><Relationship Id="rId16" Type="http://schemas.openxmlformats.org/officeDocument/2006/relationships/hyperlink" Target="https://www.sustainweb.org/betterfoodbritain/hom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stainweb.org/foodandfarmingpolicy/healthy_food_supply/" TargetMode="External"/><Relationship Id="rId5" Type="http://schemas.openxmlformats.org/officeDocument/2006/relationships/settings" Target="settings.xml"/><Relationship Id="rId15" Type="http://schemas.openxmlformats.org/officeDocument/2006/relationships/hyperlink" Target="https://www.sustainweb.org/foodandfarmingpolicy/" TargetMode="External"/><Relationship Id="rId10" Type="http://schemas.openxmlformats.org/officeDocument/2006/relationships/hyperlink" Target="http://www.pan-uk.org/health-effects-of-pesticides/"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sustainweb.org/foodandfarming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6FAB1-253C-4698-A71A-D26168799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 hird</dc:creator>
  <cp:lastModifiedBy>Vicki Hird</cp:lastModifiedBy>
  <cp:revision>16</cp:revision>
  <cp:lastPrinted>2018-10-24T15:38:00Z</cp:lastPrinted>
  <dcterms:created xsi:type="dcterms:W3CDTF">2018-10-24T15:21:00Z</dcterms:created>
  <dcterms:modified xsi:type="dcterms:W3CDTF">2018-11-28T13:16:00Z</dcterms:modified>
</cp:coreProperties>
</file>