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4A" w:rsidRPr="00683225" w:rsidRDefault="00F20885">
      <w:pPr>
        <w:rPr>
          <w:rFonts w:ascii="Arial" w:hAnsi="Arial" w:cs="Arial"/>
          <w:b/>
          <w:color w:val="538135" w:themeColor="accent6" w:themeShade="BF"/>
        </w:rPr>
      </w:pPr>
      <w:r w:rsidRPr="00683225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2F4ACDE8" wp14:editId="63CA1C70">
            <wp:simplePos x="0" y="0"/>
            <wp:positionH relativeFrom="margin">
              <wp:posOffset>5212484</wp:posOffset>
            </wp:positionH>
            <wp:positionV relativeFrom="margin">
              <wp:posOffset>-771179</wp:posOffset>
            </wp:positionV>
            <wp:extent cx="126619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23" y="21339"/>
                <wp:lineTo x="211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B" w:rsidRPr="00683225">
        <w:rPr>
          <w:rFonts w:ascii="Arial" w:hAnsi="Arial" w:cs="Arial"/>
          <w:b/>
          <w:color w:val="538135" w:themeColor="accent6" w:themeShade="BF"/>
        </w:rPr>
        <w:t>Training Session Proposal 20</w:t>
      </w:r>
      <w:r w:rsidR="001851EF" w:rsidRPr="00683225">
        <w:rPr>
          <w:rFonts w:ascii="Arial" w:hAnsi="Arial" w:cs="Arial"/>
          <w:b/>
          <w:color w:val="538135" w:themeColor="accent6" w:themeShade="BF"/>
        </w:rPr>
        <w:t>20</w:t>
      </w:r>
    </w:p>
    <w:p w:rsidR="00A020EF" w:rsidRPr="00683225" w:rsidRDefault="00572351" w:rsidP="005373AB">
      <w:pPr>
        <w:pStyle w:val="NoSpacing"/>
      </w:pPr>
      <w:r w:rsidRPr="00683225">
        <w:t xml:space="preserve">If you’d like to run a training session for Capital Growth, </w:t>
      </w:r>
      <w:r w:rsidR="00A020EF" w:rsidRPr="00683225">
        <w:t xml:space="preserve">whether you’ve run one before or not, </w:t>
      </w:r>
      <w:r w:rsidRPr="00683225">
        <w:t xml:space="preserve">we </w:t>
      </w:r>
      <w:r w:rsidR="00A020EF" w:rsidRPr="00683225">
        <w:t>are looking for fresh</w:t>
      </w:r>
      <w:r w:rsidRPr="00683225">
        <w:t xml:space="preserve"> ideas that would </w:t>
      </w:r>
      <w:r w:rsidR="00A020EF" w:rsidRPr="00683225">
        <w:t>inspire and educate our network.  We pay £40/hour plus a £30 admin/expenses fee</w:t>
      </w:r>
      <w:r w:rsidR="00486A2E">
        <w:t xml:space="preserve"> to cover (printing handouts/feedback forms, refreshments etc)</w:t>
      </w:r>
      <w:r w:rsidR="00A020EF" w:rsidRPr="00683225">
        <w:t xml:space="preserve"> and our courses usually run for between 2 and 3 hours.  E.g. for a 3 hour course the fee would be £150 (incl</w:t>
      </w:r>
      <w:r w:rsidR="006C5BEF">
        <w:t xml:space="preserve">. </w:t>
      </w:r>
      <w:r w:rsidR="00A020EF" w:rsidRPr="00683225">
        <w:t>of VAT)</w:t>
      </w:r>
      <w:r w:rsidR="00807D74" w:rsidRPr="00683225">
        <w:t>.</w:t>
      </w:r>
      <w:r w:rsidR="00A020EF" w:rsidRPr="00683225">
        <w:t xml:space="preserve"> </w:t>
      </w:r>
    </w:p>
    <w:p w:rsidR="00A020EF" w:rsidRPr="00683225" w:rsidRDefault="00A020EF" w:rsidP="005373AB">
      <w:pPr>
        <w:pStyle w:val="NoSpacing"/>
      </w:pPr>
    </w:p>
    <w:p w:rsidR="00807D74" w:rsidRPr="00683225" w:rsidRDefault="00A020EF" w:rsidP="005373AB">
      <w:pPr>
        <w:pStyle w:val="NoSpacing"/>
      </w:pPr>
      <w:r w:rsidRPr="00683225">
        <w:t>We will try to match suitab</w:t>
      </w:r>
      <w:r w:rsidR="00486A2E">
        <w:t>le proposals with our training Hubs and P</w:t>
      </w:r>
      <w:r w:rsidRPr="00683225">
        <w:t>artner gardens</w:t>
      </w:r>
      <w:r w:rsidR="00486A2E">
        <w:t>,</w:t>
      </w:r>
      <w:r w:rsidRPr="00683225">
        <w:t xml:space="preserve"> either through our Capital Growth training progr</w:t>
      </w:r>
      <w:r w:rsidR="001851EF" w:rsidRPr="00683225">
        <w:t>amme where we delivered 39 courses in 2019</w:t>
      </w:r>
      <w:r w:rsidRPr="00683225">
        <w:t>, or through</w:t>
      </w:r>
      <w:r w:rsidR="00807D74" w:rsidRPr="00683225">
        <w:t xml:space="preserve"> one of our many network and partner events, </w:t>
      </w:r>
      <w:r w:rsidR="00C160A1" w:rsidRPr="00683225">
        <w:t xml:space="preserve">such as </w:t>
      </w:r>
      <w:hyperlink r:id="rId8" w:history="1">
        <w:r w:rsidR="00C160A1" w:rsidRPr="00683225">
          <w:rPr>
            <w:rStyle w:val="Hyperlink"/>
          </w:rPr>
          <w:t>Grow Well Feel Well</w:t>
        </w:r>
      </w:hyperlink>
      <w:r w:rsidR="00807D74" w:rsidRPr="00683225">
        <w:t>.</w:t>
      </w:r>
      <w:r w:rsidRPr="00683225">
        <w:t xml:space="preserve"> </w:t>
      </w:r>
    </w:p>
    <w:p w:rsidR="00807D74" w:rsidRPr="00683225" w:rsidRDefault="00807D74" w:rsidP="005373AB">
      <w:pPr>
        <w:pStyle w:val="NoSpacing"/>
      </w:pPr>
    </w:p>
    <w:p w:rsidR="00C2212F" w:rsidRPr="00683225" w:rsidRDefault="00807D74" w:rsidP="00C2212F">
      <w:r w:rsidRPr="00683225">
        <w:t xml:space="preserve">Please note </w:t>
      </w:r>
      <w:r w:rsidR="00486A2E">
        <w:t>–</w:t>
      </w:r>
      <w:r w:rsidRPr="00683225">
        <w:t xml:space="preserve"> </w:t>
      </w:r>
      <w:r w:rsidR="00486A2E">
        <w:t>your course title, description</w:t>
      </w:r>
      <w:r w:rsidR="005373AB" w:rsidRPr="00683225">
        <w:t xml:space="preserve"> and details will also be used to help promote bookings for the session. </w:t>
      </w:r>
      <w:r w:rsidRPr="00683225">
        <w:t xml:space="preserve">Please have a look and see what we have delivered for our </w:t>
      </w:r>
      <w:hyperlink r:id="rId9" w:history="1">
        <w:r w:rsidR="0033188B" w:rsidRPr="00683225">
          <w:rPr>
            <w:rStyle w:val="Hyperlink"/>
          </w:rPr>
          <w:t>Capital Growth training sessions</w:t>
        </w:r>
      </w:hyperlink>
      <w:r w:rsidR="0033188B" w:rsidRPr="00683225">
        <w:t xml:space="preserve"> in the past.</w:t>
      </w:r>
      <w:r w:rsidR="00C2212F" w:rsidRPr="00683225">
        <w:t xml:space="preserve">  </w:t>
      </w:r>
      <w:r w:rsidRPr="00683225">
        <w:t>Do</w:t>
      </w:r>
      <w:r w:rsidR="00572351" w:rsidRPr="00683225">
        <w:t xml:space="preserve"> remember to k</w:t>
      </w:r>
      <w:r w:rsidRPr="00683225">
        <w:t>eep it</w:t>
      </w:r>
      <w:r w:rsidR="00572351" w:rsidRPr="00683225">
        <w:t xml:space="preserve"> as </w:t>
      </w:r>
      <w:r w:rsidR="00486A2E">
        <w:t xml:space="preserve">descriptive, </w:t>
      </w:r>
      <w:r w:rsidR="00572351" w:rsidRPr="00683225">
        <w:t>in</w:t>
      </w:r>
      <w:r w:rsidR="00486A2E">
        <w:t>teresting</w:t>
      </w:r>
      <w:r w:rsidR="00572351" w:rsidRPr="00683225">
        <w:t xml:space="preserve"> and </w:t>
      </w:r>
      <w:r w:rsidR="00486A2E">
        <w:t xml:space="preserve">aim to appeal to as broad a demographic as </w:t>
      </w:r>
      <w:r w:rsidR="00572351" w:rsidRPr="00683225">
        <w:t xml:space="preserve">possible! </w:t>
      </w: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683225">
        <w:rPr>
          <w:rFonts w:ascii="Calibri" w:eastAsia="Times New Roman" w:hAnsi="Calibri" w:cs="Calibri"/>
          <w:lang w:eastAsia="zh-CN"/>
        </w:rPr>
        <w:t>Capital Growth will support new trainers across the capital to run training</w:t>
      </w:r>
      <w:r w:rsidR="00486A2E">
        <w:rPr>
          <w:rFonts w:ascii="Calibri" w:eastAsia="Times New Roman" w:hAnsi="Calibri" w:cs="Calibri"/>
          <w:lang w:eastAsia="zh-CN"/>
        </w:rPr>
        <w:t xml:space="preserve"> courses at our Capital Growth Hub/P</w:t>
      </w:r>
      <w:r w:rsidRPr="00683225">
        <w:rPr>
          <w:rFonts w:ascii="Calibri" w:eastAsia="Times New Roman" w:hAnsi="Calibri" w:cs="Calibri"/>
          <w:lang w:eastAsia="zh-CN"/>
        </w:rPr>
        <w:t>artner gardens. In 2020 we will have 6 training focuses, so please cater your training course to come under one of these following themes.</w:t>
      </w: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Climate resilience</w:t>
      </w:r>
      <w:r w:rsidRPr="00683225">
        <w:rPr>
          <w:rFonts w:ascii="Calibri" w:eastAsia="Times New Roman" w:hAnsi="Calibri" w:cs="Calibri"/>
          <w:lang w:eastAsia="zh-CN"/>
        </w:rPr>
        <w:t>: Sustainability and growing for the future</w:t>
      </w: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zh-CN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Grow for nature</w:t>
      </w:r>
      <w:r w:rsidRPr="00683225">
        <w:rPr>
          <w:rFonts w:ascii="Calibri" w:eastAsia="Times New Roman" w:hAnsi="Calibri" w:cs="Calibri"/>
          <w:lang w:eastAsia="zh-CN"/>
        </w:rPr>
        <w:t>: Improving biodiversity, habitat creation and growing organically</w:t>
      </w: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zh-CN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Growing connections</w:t>
      </w:r>
      <w:r w:rsidRPr="00683225">
        <w:rPr>
          <w:rFonts w:ascii="Calibri" w:eastAsia="Times New Roman" w:hAnsi="Calibri" w:cs="Calibri"/>
          <w:lang w:eastAsia="zh-CN"/>
        </w:rPr>
        <w:t>: Growing for health, wellbeing and community</w:t>
      </w: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zh-CN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Growing culture</w:t>
      </w:r>
      <w:r w:rsidRPr="00486A2E">
        <w:rPr>
          <w:rFonts w:ascii="Calibri" w:eastAsia="Times New Roman" w:hAnsi="Calibri" w:cs="Calibri"/>
          <w:b/>
          <w:lang w:eastAsia="zh-CN"/>
        </w:rPr>
        <w:t>:</w:t>
      </w:r>
      <w:r w:rsidRPr="00683225">
        <w:rPr>
          <w:rFonts w:ascii="Calibri" w:eastAsia="Times New Roman" w:hAnsi="Calibri" w:cs="Calibri"/>
          <w:lang w:eastAsia="zh-CN"/>
        </w:rPr>
        <w:t xml:space="preserve"> Focus on London's food growing heritage</w:t>
      </w: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zh-CN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Growing enterprise</w:t>
      </w:r>
      <w:r w:rsidRPr="00683225">
        <w:rPr>
          <w:rFonts w:ascii="Calibri" w:eastAsia="Times New Roman" w:hAnsi="Calibri" w:cs="Calibri"/>
          <w:lang w:eastAsia="zh-CN"/>
        </w:rPr>
        <w:t>: Focus on enterprising ideas and selling produce</w:t>
      </w:r>
    </w:p>
    <w:p w:rsidR="00683225" w:rsidRPr="00683225" w:rsidRDefault="00683225" w:rsidP="00683225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zh-CN"/>
        </w:rPr>
      </w:pPr>
      <w:r w:rsidRPr="00486A2E">
        <w:rPr>
          <w:rFonts w:ascii="Calibri" w:eastAsia="Times New Roman" w:hAnsi="Calibri" w:cs="Calibri"/>
          <w:b/>
          <w:i/>
          <w:iCs/>
          <w:lang w:eastAsia="zh-CN"/>
        </w:rPr>
        <w:t>Get children growing</w:t>
      </w:r>
      <w:r w:rsidRPr="00683225">
        <w:rPr>
          <w:rFonts w:ascii="Calibri" w:eastAsia="Times New Roman" w:hAnsi="Calibri" w:cs="Calibri"/>
          <w:lang w:eastAsia="zh-CN"/>
        </w:rPr>
        <w:t>: Engage children and young people outdoors</w:t>
      </w: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683225">
        <w:rPr>
          <w:rFonts w:eastAsia="Times New Roman" w:cstheme="minorHAnsi"/>
          <w:b/>
          <w:lang w:eastAsia="zh-CN"/>
        </w:rPr>
        <w:t>What is expected from a Capital Growth Trainer?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The trainer will be responsible for delivery of a minimum of 1 session, including practical activities, the preparation of materials or equipment on site and printing any supporting documentation</w:t>
      </w:r>
      <w:r w:rsidR="00486A2E">
        <w:rPr>
          <w:rFonts w:eastAsia="Times New Roman" w:cstheme="minorHAnsi"/>
          <w:lang w:eastAsia="zh-CN"/>
        </w:rPr>
        <w:t xml:space="preserve"> including feedback forms</w:t>
      </w:r>
      <w:r w:rsidRPr="00683225">
        <w:rPr>
          <w:rFonts w:eastAsia="Times New Roman" w:cstheme="minorHAnsi"/>
          <w:lang w:eastAsia="zh-CN"/>
        </w:rPr>
        <w:t>.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The trainer will be responsible for introducing Capital Growth (notes provided), unless a Capital Growth staff member or volunteer is present and agrees to take on this responsibility.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The trainer must ensure feedback/monitoring is completed and delivered to Sustain (Capital Growth) within 2 weeks of the training. This is pre-requisite for payment.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Any budget for extra material must be agreed in advance and before the session.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If the trainer is external to the Hub/Partner, Capital Growth will put the trainer in contact with the Hub/Partner to discuss/agree any specific support needed with preparation and to confirm any tasks that might need support on the day.</w:t>
      </w: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683225" w:rsidRPr="00683225" w:rsidRDefault="00683225" w:rsidP="00683225">
      <w:pPr>
        <w:widowControl w:val="0"/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683225">
        <w:rPr>
          <w:rFonts w:eastAsia="Times New Roman" w:cstheme="minorHAnsi"/>
          <w:b/>
          <w:lang w:eastAsia="zh-CN"/>
        </w:rPr>
        <w:t>What will Capital Growth offer?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 xml:space="preserve">Pay a Capital Growth approved trainer.  We pay £40/hour plus a £30 admin fee and our courses usually run for between 2 and 3 hours. For a 3 hour course a trainer would be eligible to invoice for a total of £150 plus any materials priced/agreed in advance.  We are also open to suggestions for full day courses of up to 6 hours. e.g. for a 3 hour course the fee would be £150 (inclusive of VAT) 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>Cover the costs of materials, but only where agreed in advance as this may affect how we price the course.</w:t>
      </w:r>
    </w:p>
    <w:p w:rsidR="00683225" w:rsidRPr="00683225" w:rsidRDefault="00683225" w:rsidP="00683225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 xml:space="preserve">Help with planning/reviewing training sessions </w:t>
      </w:r>
    </w:p>
    <w:p w:rsidR="006C5BEF" w:rsidRDefault="00683225" w:rsidP="00C2212F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rPr>
          <w:rFonts w:eastAsia="Times New Roman" w:cstheme="minorHAnsi"/>
          <w:lang w:eastAsia="zh-CN"/>
        </w:rPr>
      </w:pPr>
      <w:r w:rsidRPr="00683225">
        <w:rPr>
          <w:rFonts w:eastAsia="Times New Roman" w:cstheme="minorHAnsi"/>
          <w:lang w:eastAsia="zh-CN"/>
        </w:rPr>
        <w:t xml:space="preserve">Management of ticket sales and bookings (via </w:t>
      </w:r>
      <w:hyperlink r:id="rId10" w:history="1">
        <w:r w:rsidRPr="00683225">
          <w:rPr>
            <w:rFonts w:eastAsia="Times New Roman" w:cstheme="minorHAnsi"/>
            <w:color w:val="0000FF"/>
            <w:u w:val="single"/>
            <w:lang w:eastAsia="zh-CN"/>
          </w:rPr>
          <w:t>Eventbrite</w:t>
        </w:r>
      </w:hyperlink>
      <w:r w:rsidRPr="00683225">
        <w:rPr>
          <w:rFonts w:eastAsia="Times New Roman" w:cstheme="minorHAnsi"/>
          <w:lang w:eastAsia="zh-CN"/>
        </w:rPr>
        <w:t>)</w:t>
      </w:r>
    </w:p>
    <w:p w:rsidR="00C2212F" w:rsidRPr="006C5BEF" w:rsidRDefault="00C2212F" w:rsidP="006C5BEF">
      <w:pPr>
        <w:widowControl w:val="0"/>
        <w:suppressAutoHyphens/>
        <w:spacing w:after="200" w:line="276" w:lineRule="auto"/>
        <w:contextualSpacing/>
        <w:rPr>
          <w:rFonts w:eastAsia="Times New Roman" w:cstheme="minorHAnsi"/>
          <w:lang w:eastAsia="zh-CN"/>
        </w:rPr>
      </w:pPr>
      <w:r w:rsidRPr="006C5BEF">
        <w:rPr>
          <w:i/>
          <w:u w:val="single"/>
        </w:rPr>
        <w:lastRenderedPageBreak/>
        <w:t xml:space="preserve">Please send your completed proposal to </w:t>
      </w:r>
      <w:hyperlink r:id="rId11" w:history="1">
        <w:r w:rsidR="00083E24" w:rsidRPr="006C5BEF">
          <w:rPr>
            <w:rStyle w:val="Hyperlink"/>
            <w:i/>
          </w:rPr>
          <w:t>janelle@sustainweb.org</w:t>
        </w:r>
      </w:hyperlink>
      <w:r w:rsidRPr="006C5BEF">
        <w:rPr>
          <w:i/>
          <w:u w:val="single"/>
        </w:rPr>
        <w:t xml:space="preserve"> by </w:t>
      </w:r>
      <w:r w:rsidR="00083E24" w:rsidRPr="006C5BEF">
        <w:rPr>
          <w:i/>
          <w:u w:val="single"/>
        </w:rPr>
        <w:t>Wednesday 8</w:t>
      </w:r>
      <w:r w:rsidR="00083E24" w:rsidRPr="006C5BEF">
        <w:rPr>
          <w:i/>
          <w:u w:val="single"/>
          <w:vertAlign w:val="superscript"/>
        </w:rPr>
        <w:t>th</w:t>
      </w:r>
      <w:r w:rsidR="00083E24" w:rsidRPr="006C5BEF">
        <w:rPr>
          <w:i/>
          <w:u w:val="single"/>
        </w:rPr>
        <w:t xml:space="preserve"> January </w:t>
      </w:r>
      <w:r w:rsidR="004702D4" w:rsidRPr="006C5BEF">
        <w:rPr>
          <w:i/>
          <w:u w:val="single"/>
        </w:rPr>
        <w:t xml:space="preserve">2020 </w:t>
      </w:r>
      <w:r w:rsidR="00083E24" w:rsidRPr="006C5BEF">
        <w:rPr>
          <w:i/>
          <w:u w:val="single"/>
        </w:rPr>
        <w:t>at 12pm</w:t>
      </w:r>
      <w:r w:rsidRPr="006C5BEF">
        <w:rPr>
          <w:i/>
          <w:u w:val="single"/>
        </w:rPr>
        <w:t>.</w:t>
      </w:r>
    </w:p>
    <w:p w:rsidR="006105CC" w:rsidRPr="005373AB" w:rsidRDefault="006105CC" w:rsidP="005373AB">
      <w:pPr>
        <w:pStyle w:val="NoSpacing"/>
        <w:rPr>
          <w:b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373AB" w:rsidTr="00895DDD">
        <w:tc>
          <w:tcPr>
            <w:tcW w:w="2122" w:type="dxa"/>
          </w:tcPr>
          <w:p w:rsidR="005373AB" w:rsidRDefault="00F20885" w:rsidP="005373AB">
            <w:pPr>
              <w:rPr>
                <w:b/>
              </w:rPr>
            </w:pPr>
            <w:r>
              <w:rPr>
                <w:b/>
              </w:rPr>
              <w:t xml:space="preserve">Trainer </w:t>
            </w:r>
            <w:r w:rsidR="005373AB">
              <w:rPr>
                <w:b/>
              </w:rPr>
              <w:t>Name</w:t>
            </w:r>
            <w:r w:rsidR="003062AA">
              <w:rPr>
                <w:b/>
              </w:rPr>
              <w:t>:</w:t>
            </w:r>
          </w:p>
        </w:tc>
        <w:tc>
          <w:tcPr>
            <w:tcW w:w="6945" w:type="dxa"/>
          </w:tcPr>
          <w:p w:rsidR="005373AB" w:rsidRDefault="005373AB" w:rsidP="005373AB">
            <w:pPr>
              <w:rPr>
                <w:b/>
              </w:rPr>
            </w:pPr>
          </w:p>
          <w:p w:rsidR="00F20885" w:rsidRDefault="00F20885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  <w:tr w:rsidR="005373AB" w:rsidTr="00895DDD">
        <w:tc>
          <w:tcPr>
            <w:tcW w:w="2122" w:type="dxa"/>
          </w:tcPr>
          <w:p w:rsidR="005373AB" w:rsidRDefault="005373AB" w:rsidP="005373AB">
            <w:pPr>
              <w:rPr>
                <w:b/>
              </w:rPr>
            </w:pPr>
            <w:r>
              <w:rPr>
                <w:b/>
              </w:rPr>
              <w:t>Short Bio</w:t>
            </w:r>
            <w:r w:rsidR="003062AA">
              <w:rPr>
                <w:b/>
              </w:rPr>
              <w:t>:</w:t>
            </w:r>
          </w:p>
        </w:tc>
        <w:tc>
          <w:tcPr>
            <w:tcW w:w="6945" w:type="dxa"/>
          </w:tcPr>
          <w:p w:rsidR="005373AB" w:rsidRDefault="005373AB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F20885" w:rsidRDefault="00F20885" w:rsidP="005373AB">
            <w:pPr>
              <w:rPr>
                <w:b/>
              </w:rPr>
            </w:pPr>
          </w:p>
        </w:tc>
      </w:tr>
      <w:tr w:rsidR="005373AB" w:rsidTr="00895DDD">
        <w:tc>
          <w:tcPr>
            <w:tcW w:w="2122" w:type="dxa"/>
          </w:tcPr>
          <w:p w:rsidR="005373AB" w:rsidRDefault="005373AB" w:rsidP="005373AB">
            <w:pPr>
              <w:rPr>
                <w:b/>
              </w:rPr>
            </w:pPr>
            <w:r>
              <w:rPr>
                <w:b/>
              </w:rPr>
              <w:t>Email</w:t>
            </w:r>
            <w:r w:rsidR="003062AA">
              <w:rPr>
                <w:b/>
              </w:rPr>
              <w:t>:</w:t>
            </w:r>
          </w:p>
        </w:tc>
        <w:tc>
          <w:tcPr>
            <w:tcW w:w="6945" w:type="dxa"/>
          </w:tcPr>
          <w:p w:rsidR="00F20885" w:rsidRDefault="00F20885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</w:tbl>
    <w:p w:rsidR="003062AA" w:rsidRDefault="003062AA" w:rsidP="005373AB">
      <w:pPr>
        <w:rPr>
          <w:b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2122"/>
        <w:gridCol w:w="6999"/>
      </w:tblGrid>
      <w:tr w:rsidR="003062AA" w:rsidTr="00561326">
        <w:trPr>
          <w:trHeight w:val="446"/>
        </w:trPr>
        <w:tc>
          <w:tcPr>
            <w:tcW w:w="2122" w:type="dxa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Session Title:</w:t>
            </w:r>
          </w:p>
        </w:tc>
        <w:tc>
          <w:tcPr>
            <w:tcW w:w="6999" w:type="dxa"/>
          </w:tcPr>
          <w:p w:rsidR="008C1F4A" w:rsidRPr="009F4BEE" w:rsidRDefault="008C1F4A" w:rsidP="008C1F4A">
            <w:pPr>
              <w:rPr>
                <w:rFonts w:cstheme="minorHAnsi"/>
                <w:i/>
                <w:color w:val="000000" w:themeColor="text1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 xml:space="preserve">(Example </w:t>
            </w:r>
            <w:r w:rsidR="00486A2E">
              <w:rPr>
                <w:rFonts w:cstheme="minorHAnsi"/>
                <w:i/>
                <w:color w:val="70AD47" w:themeColor="accent6"/>
              </w:rPr>
              <w:t>–</w:t>
            </w:r>
            <w:r w:rsidRPr="009F4BEE">
              <w:rPr>
                <w:rFonts w:cstheme="minorHAnsi"/>
                <w:i/>
                <w:color w:val="70AD47" w:themeColor="accent6"/>
              </w:rPr>
              <w:t xml:space="preserve"> </w:t>
            </w:r>
            <w:r w:rsidR="00486A2E">
              <w:rPr>
                <w:rFonts w:cstheme="minorHAnsi"/>
                <w:i/>
                <w:color w:val="70AD47" w:themeColor="accent6"/>
                <w:szCs w:val="29"/>
                <w:shd w:val="clear" w:color="auto" w:fill="FFFFFF"/>
              </w:rPr>
              <w:t>Organic food growing for</w:t>
            </w:r>
            <w:r w:rsidR="006C5BEF">
              <w:rPr>
                <w:rFonts w:cstheme="minorHAnsi"/>
                <w:i/>
                <w:color w:val="70AD47" w:themeColor="accent6"/>
                <w:szCs w:val="29"/>
                <w:shd w:val="clear" w:color="auto" w:fill="FFFFFF"/>
              </w:rPr>
              <w:t xml:space="preserve"> beginners</w:t>
            </w:r>
            <w:r w:rsidR="00486A2E">
              <w:rPr>
                <w:rFonts w:cstheme="minorHAnsi"/>
                <w:i/>
                <w:color w:val="70AD47" w:themeColor="accent6"/>
                <w:szCs w:val="29"/>
                <w:shd w:val="clear" w:color="auto" w:fill="FFFFFF"/>
              </w:rPr>
              <w:t xml:space="preserve"> </w:t>
            </w:r>
            <w:r w:rsidRPr="009F4BEE">
              <w:rPr>
                <w:rFonts w:cstheme="minorHAnsi"/>
                <w:i/>
                <w:color w:val="70AD47" w:themeColor="accent6"/>
                <w:szCs w:val="29"/>
                <w:shd w:val="clear" w:color="auto" w:fill="FFFFFF"/>
              </w:rPr>
              <w:t>)</w:t>
            </w:r>
          </w:p>
          <w:p w:rsidR="003062AA" w:rsidRPr="009F4BEE" w:rsidRDefault="00486A2E" w:rsidP="006C5BEF">
            <w:pPr>
              <w:rPr>
                <w:rFonts w:cstheme="minorHAnsi"/>
                <w:i/>
                <w:color w:val="70AD47" w:themeColor="accent6"/>
              </w:rPr>
            </w:pPr>
            <w:r>
              <w:rPr>
                <w:rFonts w:cstheme="minorHAnsi"/>
                <w:i/>
                <w:color w:val="70AD47" w:themeColor="accent6"/>
              </w:rPr>
              <w:t>Often the courses</w:t>
            </w:r>
            <w:r w:rsidR="006C5BEF">
              <w:rPr>
                <w:rFonts w:cstheme="minorHAnsi"/>
                <w:i/>
                <w:color w:val="70AD47" w:themeColor="accent6"/>
              </w:rPr>
              <w:t xml:space="preserve"> in most demand</w:t>
            </w:r>
            <w:r>
              <w:rPr>
                <w:rFonts w:cstheme="minorHAnsi"/>
                <w:i/>
                <w:color w:val="70AD47" w:themeColor="accent6"/>
              </w:rPr>
              <w:t xml:space="preserve"> are those with a clear, concise title</w:t>
            </w:r>
            <w:r w:rsidR="006C5BEF">
              <w:rPr>
                <w:rFonts w:cstheme="minorHAnsi"/>
                <w:i/>
                <w:color w:val="70AD47" w:themeColor="accent6"/>
              </w:rPr>
              <w:t xml:space="preserve"> (see above)</w:t>
            </w:r>
            <w:r>
              <w:rPr>
                <w:rFonts w:cstheme="minorHAnsi"/>
                <w:i/>
                <w:color w:val="70AD47" w:themeColor="accent6"/>
              </w:rPr>
              <w:t xml:space="preserve"> and the broadest appeal i.e. sharing skills that anyone can practise, whether they have a garden, allotment or not  i.e. foraging, mushroom cultivation etc</w:t>
            </w:r>
            <w:r w:rsidR="0055793B">
              <w:rPr>
                <w:rFonts w:cstheme="minorHAnsi"/>
                <w:i/>
                <w:color w:val="70AD47" w:themeColor="accent6"/>
              </w:rPr>
              <w:t>.</w:t>
            </w:r>
            <w:bookmarkStart w:id="0" w:name="_GoBack"/>
            <w:bookmarkEnd w:id="0"/>
          </w:p>
        </w:tc>
      </w:tr>
      <w:tr w:rsidR="003062AA" w:rsidTr="00561326">
        <w:trPr>
          <w:trHeight w:val="467"/>
        </w:trPr>
        <w:tc>
          <w:tcPr>
            <w:tcW w:w="2122" w:type="dxa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Location</w:t>
            </w:r>
            <w:r w:rsidR="00561326">
              <w:rPr>
                <w:b/>
              </w:rPr>
              <w:t xml:space="preserve"> </w:t>
            </w:r>
            <w:r w:rsidR="00561326">
              <w:rPr>
                <w:i/>
              </w:rPr>
              <w:t>(TBC)</w:t>
            </w:r>
            <w:r>
              <w:rPr>
                <w:b/>
              </w:rPr>
              <w:t>:</w:t>
            </w:r>
          </w:p>
        </w:tc>
        <w:tc>
          <w:tcPr>
            <w:tcW w:w="6999" w:type="dxa"/>
          </w:tcPr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  <w:tr w:rsidR="003062AA" w:rsidTr="00561326">
        <w:trPr>
          <w:trHeight w:val="459"/>
        </w:trPr>
        <w:tc>
          <w:tcPr>
            <w:tcW w:w="2122" w:type="dxa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Date and time</w:t>
            </w:r>
            <w:r w:rsidR="00561326">
              <w:rPr>
                <w:b/>
              </w:rPr>
              <w:t xml:space="preserve"> </w:t>
            </w:r>
            <w:r w:rsidR="00561326">
              <w:t>(TBC)</w:t>
            </w:r>
            <w:r>
              <w:rPr>
                <w:b/>
              </w:rPr>
              <w:t>:</w:t>
            </w:r>
          </w:p>
        </w:tc>
        <w:tc>
          <w:tcPr>
            <w:tcW w:w="6999" w:type="dxa"/>
          </w:tcPr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  <w:tr w:rsidR="003062AA" w:rsidTr="003062AA">
        <w:trPr>
          <w:trHeight w:val="2052"/>
        </w:trPr>
        <w:tc>
          <w:tcPr>
            <w:tcW w:w="9121" w:type="dxa"/>
            <w:gridSpan w:val="2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F20885">
              <w:rPr>
                <w:i/>
              </w:rPr>
              <w:t xml:space="preserve"> (Concise, Clear and Catchy): </w:t>
            </w:r>
          </w:p>
          <w:p w:rsidR="004B7C78" w:rsidRDefault="004B7C78" w:rsidP="005373AB">
            <w:pPr>
              <w:rPr>
                <w:b/>
              </w:rPr>
            </w:pPr>
          </w:p>
          <w:p w:rsidR="003062AA" w:rsidRPr="009F4BEE" w:rsidRDefault="008C1F4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Example - “Learn the basics of saving your own seed from common vegetables, herbs and flowers. Saving seed is a great way to become more self-sufficient, to save money and to grow healthier, more vigorous crops which are adapted to your local environment. You will learn top tips for saving and storing your seeds correctly and have a go at some practical seed saving activities. Seeds from the London Freedom Seed Bank, grown and saved in London, will also be available for you to take home for free.”</w:t>
            </w:r>
          </w:p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4B7C78" w:rsidRDefault="004B7C78" w:rsidP="005373AB">
            <w:pPr>
              <w:rPr>
                <w:b/>
              </w:rPr>
            </w:pPr>
          </w:p>
          <w:p w:rsidR="00C2212F" w:rsidRDefault="00C2212F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4B7C78" w:rsidRDefault="004B7C78" w:rsidP="005373AB">
            <w:pPr>
              <w:rPr>
                <w:b/>
              </w:rPr>
            </w:pPr>
          </w:p>
          <w:p w:rsidR="004B7C78" w:rsidRDefault="004B7C78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</w:tbl>
    <w:p w:rsidR="005373AB" w:rsidRDefault="00F20885" w:rsidP="005373AB">
      <w:pPr>
        <w:rPr>
          <w:b/>
        </w:rPr>
      </w:pPr>
      <w:r>
        <w:rPr>
          <w:b/>
        </w:rPr>
        <w:t xml:space="preserve">Session Structure </w:t>
      </w:r>
      <w:r>
        <w:rPr>
          <w:i/>
        </w:rPr>
        <w:t>(</w:t>
      </w:r>
      <w:r w:rsidR="00C46CE5">
        <w:rPr>
          <w:i/>
        </w:rPr>
        <w:t xml:space="preserve">Recommended </w:t>
      </w:r>
      <w:r>
        <w:rPr>
          <w:i/>
        </w:rPr>
        <w:t>3 hours</w:t>
      </w:r>
      <w:r w:rsidR="00C46CE5">
        <w:rPr>
          <w:i/>
        </w:rPr>
        <w:t>,</w:t>
      </w:r>
      <w:r>
        <w:rPr>
          <w:i/>
        </w:rPr>
        <w:t xml:space="preserve"> with minimum 1 hour practical </w:t>
      </w:r>
      <w:r w:rsidR="00C46CE5">
        <w:rPr>
          <w:i/>
        </w:rPr>
        <w:t xml:space="preserve">or breakout </w:t>
      </w:r>
      <w:r>
        <w:rPr>
          <w:i/>
        </w:rPr>
        <w:t>section)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4110"/>
      </w:tblGrid>
      <w:tr w:rsidR="003062AA" w:rsidTr="003062AA">
        <w:trPr>
          <w:trHeight w:val="268"/>
        </w:trPr>
        <w:tc>
          <w:tcPr>
            <w:tcW w:w="2405" w:type="dxa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3062AA" w:rsidRDefault="003062AA" w:rsidP="003062AA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4110" w:type="dxa"/>
          </w:tcPr>
          <w:p w:rsidR="003062AA" w:rsidRDefault="003062AA" w:rsidP="005373AB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3062AA" w:rsidTr="003062AA">
        <w:trPr>
          <w:trHeight w:val="981"/>
        </w:trPr>
        <w:tc>
          <w:tcPr>
            <w:tcW w:w="2405" w:type="dxa"/>
          </w:tcPr>
          <w:p w:rsidR="003062AA" w:rsidRPr="009F4BEE" w:rsidRDefault="003062A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(Example: 10</w:t>
            </w:r>
            <w:r w:rsidR="006C5BEF">
              <w:rPr>
                <w:rFonts w:cstheme="minorHAnsi"/>
                <w:i/>
                <w:color w:val="70AD47" w:themeColor="accent6"/>
              </w:rPr>
              <w:t>:30-10.45</w:t>
            </w:r>
            <w:r w:rsidRPr="009F4BEE">
              <w:rPr>
                <w:rFonts w:cstheme="minorHAnsi"/>
                <w:i/>
                <w:color w:val="70AD47" w:themeColor="accent6"/>
              </w:rPr>
              <w:t>)</w:t>
            </w:r>
          </w:p>
        </w:tc>
        <w:tc>
          <w:tcPr>
            <w:tcW w:w="2552" w:type="dxa"/>
          </w:tcPr>
          <w:p w:rsidR="003062AA" w:rsidRPr="009F4BEE" w:rsidRDefault="008C1F4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(Introductions)</w:t>
            </w:r>
          </w:p>
        </w:tc>
        <w:tc>
          <w:tcPr>
            <w:tcW w:w="4110" w:type="dxa"/>
          </w:tcPr>
          <w:p w:rsidR="003062AA" w:rsidRDefault="008C1F4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(Everyone introduce themselves and overview of objectives for the session)</w:t>
            </w:r>
          </w:p>
          <w:p w:rsidR="00572351" w:rsidRDefault="00572351" w:rsidP="005373AB">
            <w:pPr>
              <w:rPr>
                <w:rFonts w:cstheme="minorHAnsi"/>
                <w:i/>
                <w:color w:val="70AD47" w:themeColor="accent6"/>
              </w:rPr>
            </w:pPr>
          </w:p>
          <w:p w:rsidR="004B7C78" w:rsidRDefault="004B7C78" w:rsidP="005373AB">
            <w:pPr>
              <w:rPr>
                <w:rFonts w:cstheme="minorHAnsi"/>
                <w:i/>
                <w:color w:val="70AD47" w:themeColor="accent6"/>
              </w:rPr>
            </w:pPr>
          </w:p>
          <w:p w:rsidR="00572351" w:rsidRPr="009F4BEE" w:rsidRDefault="00572351" w:rsidP="005373AB">
            <w:pPr>
              <w:rPr>
                <w:rFonts w:cstheme="minorHAnsi"/>
                <w:i/>
                <w:color w:val="70AD47" w:themeColor="accent6"/>
              </w:rPr>
            </w:pPr>
          </w:p>
        </w:tc>
      </w:tr>
      <w:tr w:rsidR="003062AA" w:rsidTr="003062AA">
        <w:trPr>
          <w:trHeight w:val="967"/>
        </w:trPr>
        <w:tc>
          <w:tcPr>
            <w:tcW w:w="2405" w:type="dxa"/>
          </w:tcPr>
          <w:p w:rsidR="003062AA" w:rsidRPr="009F4BEE" w:rsidRDefault="003062A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lastRenderedPageBreak/>
              <w:t>(Example: 10.</w:t>
            </w:r>
            <w:r w:rsidR="006C5BEF">
              <w:rPr>
                <w:rFonts w:cstheme="minorHAnsi"/>
                <w:i/>
                <w:color w:val="70AD47" w:themeColor="accent6"/>
              </w:rPr>
              <w:t>45-11.00</w:t>
            </w:r>
            <w:r w:rsidRPr="009F4BEE">
              <w:rPr>
                <w:rFonts w:cstheme="minorHAnsi"/>
                <w:i/>
                <w:color w:val="70AD47" w:themeColor="accent6"/>
              </w:rPr>
              <w:t>)</w:t>
            </w:r>
          </w:p>
        </w:tc>
        <w:tc>
          <w:tcPr>
            <w:tcW w:w="2552" w:type="dxa"/>
          </w:tcPr>
          <w:p w:rsidR="003062AA" w:rsidRPr="009F4BEE" w:rsidRDefault="008C1F4A" w:rsidP="005373AB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(Why save seeds?)</w:t>
            </w:r>
          </w:p>
        </w:tc>
        <w:tc>
          <w:tcPr>
            <w:tcW w:w="4110" w:type="dxa"/>
          </w:tcPr>
          <w:p w:rsidR="008C1F4A" w:rsidRPr="009F4BEE" w:rsidRDefault="008C1F4A" w:rsidP="008C1F4A">
            <w:pPr>
              <w:rPr>
                <w:rFonts w:cstheme="minorHAnsi"/>
                <w:i/>
                <w:color w:val="70AD47" w:themeColor="accent6"/>
              </w:rPr>
            </w:pPr>
            <w:r w:rsidRPr="009F4BEE">
              <w:rPr>
                <w:rFonts w:cstheme="minorHAnsi"/>
                <w:i/>
                <w:color w:val="70AD47" w:themeColor="accent6"/>
              </w:rPr>
              <w:t>(Discussion:  motivations for seed saving)</w:t>
            </w:r>
          </w:p>
          <w:p w:rsidR="008C1F4A" w:rsidRDefault="008C1F4A" w:rsidP="008C1F4A">
            <w:pPr>
              <w:rPr>
                <w:rFonts w:cstheme="minorHAnsi"/>
                <w:color w:val="000000" w:themeColor="text1"/>
              </w:rPr>
            </w:pPr>
          </w:p>
          <w:p w:rsidR="00572351" w:rsidRDefault="00572351" w:rsidP="008C1F4A">
            <w:pPr>
              <w:rPr>
                <w:rFonts w:cstheme="minorHAnsi"/>
                <w:color w:val="000000" w:themeColor="text1"/>
              </w:rPr>
            </w:pPr>
          </w:p>
          <w:p w:rsidR="004B7C78" w:rsidRPr="009F4BEE" w:rsidRDefault="004B7C78" w:rsidP="008C1F4A">
            <w:pPr>
              <w:rPr>
                <w:rFonts w:cstheme="minorHAnsi"/>
                <w:color w:val="000000" w:themeColor="text1"/>
              </w:rPr>
            </w:pPr>
          </w:p>
          <w:p w:rsidR="00572351" w:rsidRPr="009F4BEE" w:rsidRDefault="00572351" w:rsidP="005373AB">
            <w:pPr>
              <w:rPr>
                <w:rFonts w:cstheme="minorHAnsi"/>
                <w:b/>
                <w:i/>
                <w:color w:val="70AD47" w:themeColor="accent6"/>
              </w:rPr>
            </w:pPr>
          </w:p>
        </w:tc>
      </w:tr>
      <w:tr w:rsidR="003062AA" w:rsidTr="003062AA">
        <w:trPr>
          <w:trHeight w:val="977"/>
        </w:trPr>
        <w:tc>
          <w:tcPr>
            <w:tcW w:w="2405" w:type="dxa"/>
          </w:tcPr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  <w:tc>
          <w:tcPr>
            <w:tcW w:w="2552" w:type="dxa"/>
          </w:tcPr>
          <w:p w:rsidR="003062AA" w:rsidRDefault="003062AA" w:rsidP="005373AB">
            <w:pPr>
              <w:rPr>
                <w:b/>
              </w:rPr>
            </w:pPr>
          </w:p>
        </w:tc>
        <w:tc>
          <w:tcPr>
            <w:tcW w:w="4110" w:type="dxa"/>
          </w:tcPr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4B7C78" w:rsidRDefault="004B7C78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  <w:tr w:rsidR="003062AA" w:rsidTr="003062AA">
        <w:trPr>
          <w:trHeight w:val="977"/>
        </w:trPr>
        <w:tc>
          <w:tcPr>
            <w:tcW w:w="2405" w:type="dxa"/>
          </w:tcPr>
          <w:p w:rsidR="003062AA" w:rsidRDefault="003062AA" w:rsidP="005373AB">
            <w:pPr>
              <w:rPr>
                <w:b/>
              </w:rPr>
            </w:pPr>
          </w:p>
        </w:tc>
        <w:tc>
          <w:tcPr>
            <w:tcW w:w="2552" w:type="dxa"/>
          </w:tcPr>
          <w:p w:rsidR="003062AA" w:rsidRDefault="003062AA" w:rsidP="005373AB">
            <w:pPr>
              <w:rPr>
                <w:b/>
              </w:rPr>
            </w:pPr>
          </w:p>
        </w:tc>
        <w:tc>
          <w:tcPr>
            <w:tcW w:w="4110" w:type="dxa"/>
          </w:tcPr>
          <w:p w:rsidR="003062AA" w:rsidRDefault="003062AA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  <w:p w:rsidR="004B7C78" w:rsidRDefault="004B7C78" w:rsidP="005373AB">
            <w:pPr>
              <w:rPr>
                <w:b/>
              </w:rPr>
            </w:pPr>
          </w:p>
          <w:p w:rsidR="00572351" w:rsidRDefault="00572351" w:rsidP="005373AB">
            <w:pPr>
              <w:rPr>
                <w:b/>
              </w:rPr>
            </w:pPr>
          </w:p>
        </w:tc>
      </w:tr>
      <w:tr w:rsidR="00572351" w:rsidTr="00292992">
        <w:trPr>
          <w:trHeight w:val="977"/>
        </w:trPr>
        <w:tc>
          <w:tcPr>
            <w:tcW w:w="2405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2552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4110" w:type="dxa"/>
          </w:tcPr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4B7C78" w:rsidRDefault="004B7C78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</w:tc>
      </w:tr>
      <w:tr w:rsidR="00572351" w:rsidTr="00292992">
        <w:trPr>
          <w:trHeight w:val="977"/>
        </w:trPr>
        <w:tc>
          <w:tcPr>
            <w:tcW w:w="2405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2552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4110" w:type="dxa"/>
          </w:tcPr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4B7C78" w:rsidRDefault="004B7C78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</w:tc>
      </w:tr>
      <w:tr w:rsidR="00572351" w:rsidTr="00292992">
        <w:trPr>
          <w:trHeight w:val="977"/>
        </w:trPr>
        <w:tc>
          <w:tcPr>
            <w:tcW w:w="2405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2552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4110" w:type="dxa"/>
          </w:tcPr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4B7C78" w:rsidRDefault="004B7C78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</w:tc>
      </w:tr>
      <w:tr w:rsidR="00572351" w:rsidTr="00292992">
        <w:trPr>
          <w:trHeight w:val="977"/>
        </w:trPr>
        <w:tc>
          <w:tcPr>
            <w:tcW w:w="2405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2552" w:type="dxa"/>
          </w:tcPr>
          <w:p w:rsidR="00572351" w:rsidRDefault="00572351" w:rsidP="00292992">
            <w:pPr>
              <w:rPr>
                <w:b/>
              </w:rPr>
            </w:pPr>
          </w:p>
        </w:tc>
        <w:tc>
          <w:tcPr>
            <w:tcW w:w="4110" w:type="dxa"/>
          </w:tcPr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  <w:p w:rsidR="004B7C78" w:rsidRDefault="004B7C78" w:rsidP="00292992">
            <w:pPr>
              <w:rPr>
                <w:b/>
              </w:rPr>
            </w:pPr>
          </w:p>
          <w:p w:rsidR="00572351" w:rsidRDefault="00572351" w:rsidP="00292992">
            <w:pPr>
              <w:rPr>
                <w:b/>
              </w:rPr>
            </w:pPr>
          </w:p>
        </w:tc>
      </w:tr>
    </w:tbl>
    <w:p w:rsidR="00572351" w:rsidRPr="005373AB" w:rsidRDefault="00572351" w:rsidP="00572351">
      <w:pPr>
        <w:rPr>
          <w:b/>
        </w:rPr>
      </w:pPr>
    </w:p>
    <w:p w:rsidR="005373AB" w:rsidRPr="005373AB" w:rsidRDefault="005373AB" w:rsidP="00561326">
      <w:pPr>
        <w:rPr>
          <w:b/>
        </w:rPr>
      </w:pPr>
    </w:p>
    <w:sectPr w:rsidR="005373AB" w:rsidRPr="0053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6C" w:rsidRDefault="00DE0D6C" w:rsidP="00F20885">
      <w:pPr>
        <w:spacing w:after="0" w:line="240" w:lineRule="auto"/>
      </w:pPr>
      <w:r>
        <w:separator/>
      </w:r>
    </w:p>
  </w:endnote>
  <w:endnote w:type="continuationSeparator" w:id="0">
    <w:p w:rsidR="00DE0D6C" w:rsidRDefault="00DE0D6C" w:rsidP="00F2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6C" w:rsidRDefault="00DE0D6C" w:rsidP="00F20885">
      <w:pPr>
        <w:spacing w:after="0" w:line="240" w:lineRule="auto"/>
      </w:pPr>
      <w:r>
        <w:separator/>
      </w:r>
    </w:p>
  </w:footnote>
  <w:footnote w:type="continuationSeparator" w:id="0">
    <w:p w:rsidR="00DE0D6C" w:rsidRDefault="00DE0D6C" w:rsidP="00F2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816"/>
    <w:multiLevelType w:val="hybridMultilevel"/>
    <w:tmpl w:val="ABBE113A"/>
    <w:lvl w:ilvl="0" w:tplc="AA9CAF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162EA"/>
    <w:multiLevelType w:val="hybridMultilevel"/>
    <w:tmpl w:val="0B9A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61C"/>
    <w:multiLevelType w:val="hybridMultilevel"/>
    <w:tmpl w:val="AAAE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8B"/>
    <w:rsid w:val="00083E24"/>
    <w:rsid w:val="001851EF"/>
    <w:rsid w:val="0023438B"/>
    <w:rsid w:val="003062AA"/>
    <w:rsid w:val="0033188B"/>
    <w:rsid w:val="00403638"/>
    <w:rsid w:val="004702D4"/>
    <w:rsid w:val="00486A2E"/>
    <w:rsid w:val="004B7C78"/>
    <w:rsid w:val="005373AB"/>
    <w:rsid w:val="0055793B"/>
    <w:rsid w:val="00561326"/>
    <w:rsid w:val="00572351"/>
    <w:rsid w:val="006105CC"/>
    <w:rsid w:val="00683225"/>
    <w:rsid w:val="006C5BEF"/>
    <w:rsid w:val="00807D74"/>
    <w:rsid w:val="00895DDD"/>
    <w:rsid w:val="008C1F4A"/>
    <w:rsid w:val="008D50F7"/>
    <w:rsid w:val="009F4BEE"/>
    <w:rsid w:val="00A020EF"/>
    <w:rsid w:val="00C160A1"/>
    <w:rsid w:val="00C2212F"/>
    <w:rsid w:val="00C46CE5"/>
    <w:rsid w:val="00DE0D6C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CDC72-62A3-456C-92F4-97A5F3C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3AB"/>
    <w:pPr>
      <w:spacing w:after="0" w:line="240" w:lineRule="auto"/>
    </w:pPr>
  </w:style>
  <w:style w:type="table" w:styleId="TableGrid">
    <w:name w:val="Table Grid"/>
    <w:basedOn w:val="TableNormal"/>
    <w:uiPriority w:val="39"/>
    <w:rsid w:val="0053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85"/>
  </w:style>
  <w:style w:type="paragraph" w:styleId="Footer">
    <w:name w:val="footer"/>
    <w:basedOn w:val="Normal"/>
    <w:link w:val="FooterChar"/>
    <w:uiPriority w:val="99"/>
    <w:unhideWhenUsed/>
    <w:rsid w:val="00F2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85"/>
  </w:style>
  <w:style w:type="character" w:styleId="Hyperlink">
    <w:name w:val="Hyperlink"/>
    <w:basedOn w:val="DefaultParagraphFont"/>
    <w:uiPriority w:val="99"/>
    <w:unhideWhenUsed/>
    <w:rsid w:val="00807D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grow-well-feel-well-health-wellbeing-and-growing-food-in-the-city-tickets-623043098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lle@sustainweb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o/capital-growth-3336758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o/capital-growth-333675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Janelle</cp:lastModifiedBy>
  <cp:revision>15</cp:revision>
  <dcterms:created xsi:type="dcterms:W3CDTF">2019-01-17T15:13:00Z</dcterms:created>
  <dcterms:modified xsi:type="dcterms:W3CDTF">2019-12-05T14:27:00Z</dcterms:modified>
</cp:coreProperties>
</file>