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DCEC0" w14:textId="09A1681A" w:rsidR="00F30C9A" w:rsidDel="00DB3789" w:rsidRDefault="00C8007A" w:rsidP="005440A8">
      <w:pPr>
        <w:spacing w:line="240" w:lineRule="auto"/>
        <w:rPr>
          <w:b/>
          <w:sz w:val="28"/>
          <w:szCs w:val="28"/>
        </w:rPr>
      </w:pPr>
      <w:r>
        <w:rPr>
          <w:b/>
          <w:sz w:val="36"/>
          <w:szCs w:val="36"/>
        </w:rPr>
        <w:t xml:space="preserve">Taste a Better Future: </w:t>
      </w:r>
      <w:r w:rsidR="00D25EBF">
        <w:rPr>
          <w:b/>
          <w:sz w:val="36"/>
          <w:szCs w:val="36"/>
        </w:rPr>
        <w:t xml:space="preserve">How will </w:t>
      </w:r>
      <w:r w:rsidR="006238ED">
        <w:rPr>
          <w:b/>
          <w:sz w:val="36"/>
          <w:szCs w:val="36"/>
        </w:rPr>
        <w:t xml:space="preserve">our </w:t>
      </w:r>
      <w:r w:rsidR="00D25EBF">
        <w:rPr>
          <w:b/>
          <w:sz w:val="36"/>
          <w:szCs w:val="36"/>
        </w:rPr>
        <w:t xml:space="preserve">climate hubs </w:t>
      </w:r>
      <w:r w:rsidR="00F30C9A">
        <w:rPr>
          <w:b/>
          <w:sz w:val="36"/>
          <w:szCs w:val="36"/>
        </w:rPr>
        <w:t>generate</w:t>
      </w:r>
      <w:r w:rsidR="00D25EBF">
        <w:rPr>
          <w:b/>
          <w:sz w:val="36"/>
          <w:szCs w:val="36"/>
        </w:rPr>
        <w:t xml:space="preserve"> action on climate and nature? </w:t>
      </w:r>
    </w:p>
    <w:p w14:paraId="5EEB2923" w14:textId="4CEA1DCB" w:rsidR="00E1335C" w:rsidRPr="00F30C9A" w:rsidRDefault="00E1335C" w:rsidP="00FC4FCD">
      <w:pPr>
        <w:spacing w:after="0"/>
        <w:rPr>
          <w:b/>
          <w:bCs/>
          <w:sz w:val="28"/>
          <w:szCs w:val="28"/>
        </w:rPr>
      </w:pPr>
      <w:r w:rsidRPr="00F30C9A">
        <w:rPr>
          <w:b/>
          <w:bCs/>
          <w:sz w:val="28"/>
          <w:szCs w:val="28"/>
        </w:rPr>
        <w:t>The vision: Just imagine….</w:t>
      </w:r>
    </w:p>
    <w:p w14:paraId="65CDBEC3" w14:textId="78869ABC" w:rsidR="00F56000" w:rsidRDefault="00C8007A" w:rsidP="00850BE8">
      <w:pPr>
        <w:spacing w:after="120"/>
        <w:ind w:right="-143"/>
      </w:pPr>
      <w:r>
        <w:t xml:space="preserve">Imagine a large productive community space on the edge of every town and city (where there are larger, accessible areas of land), growing fresh, </w:t>
      </w:r>
      <w:proofErr w:type="gramStart"/>
      <w:r>
        <w:t>healthy</w:t>
      </w:r>
      <w:proofErr w:type="gramEnd"/>
      <w:r>
        <w:t xml:space="preserve"> and inherently low-carbon food at </w:t>
      </w:r>
      <w:proofErr w:type="gramStart"/>
      <w:r>
        <w:t>scale</w:t>
      </w:r>
      <w:proofErr w:type="gramEnd"/>
      <w:r>
        <w:t>. Imagine these actively cultivating deep connection with nature, community and the values and practice of planet-friendly lifestyles – making a climate-friendly future something we all want to be part of and contribute to.</w:t>
      </w:r>
    </w:p>
    <w:p w14:paraId="1BCE5F54" w14:textId="44D991D9" w:rsidR="00E1335C" w:rsidRPr="00F30C9A" w:rsidRDefault="004B3B2C" w:rsidP="00FC4FCD">
      <w:pPr>
        <w:spacing w:after="0"/>
        <w:ind w:right="-284"/>
        <w:rPr>
          <w:b/>
          <w:bCs/>
          <w:sz w:val="28"/>
          <w:szCs w:val="28"/>
        </w:rPr>
      </w:pPr>
      <w:r>
        <w:rPr>
          <w:b/>
          <w:bCs/>
          <w:sz w:val="28"/>
          <w:szCs w:val="28"/>
        </w:rPr>
        <w:t xml:space="preserve">Food production: a </w:t>
      </w:r>
      <w:r w:rsidR="00E1335C" w:rsidRPr="00F30C9A">
        <w:rPr>
          <w:b/>
          <w:bCs/>
          <w:sz w:val="28"/>
          <w:szCs w:val="28"/>
        </w:rPr>
        <w:t xml:space="preserve">problem and </w:t>
      </w:r>
      <w:r>
        <w:rPr>
          <w:b/>
          <w:bCs/>
          <w:sz w:val="28"/>
          <w:szCs w:val="28"/>
        </w:rPr>
        <w:t>an opportunity</w:t>
      </w:r>
      <w:r w:rsidR="00E1335C" w:rsidRPr="00F30C9A">
        <w:rPr>
          <w:b/>
          <w:bCs/>
          <w:sz w:val="28"/>
          <w:szCs w:val="28"/>
        </w:rPr>
        <w:t xml:space="preserve"> </w:t>
      </w:r>
    </w:p>
    <w:p w14:paraId="211C1ED3" w14:textId="7F174079" w:rsidR="00F56000" w:rsidRDefault="00C8007A" w:rsidP="00850BE8">
      <w:pPr>
        <w:spacing w:after="120"/>
        <w:ind w:right="-285"/>
      </w:pPr>
      <w:r>
        <w:t>How we currently feed ourselves is destroying the planet</w:t>
      </w:r>
      <w:r w:rsidR="00E1335C">
        <w:t xml:space="preserve">, contributing </w:t>
      </w:r>
      <w:r w:rsidR="005E36AE">
        <w:t xml:space="preserve">very </w:t>
      </w:r>
      <w:r w:rsidR="00E1335C">
        <w:t>significantly to climate change emissions and loss</w:t>
      </w:r>
      <w:r w:rsidR="005E36AE">
        <w:t xml:space="preserve"> of nature</w:t>
      </w:r>
      <w:r>
        <w:t>.</w:t>
      </w:r>
      <w:r w:rsidR="00E1335C">
        <w:t xml:space="preserve"> Changing this food system involves</w:t>
      </w:r>
      <w:r w:rsidR="004B3B2C">
        <w:t xml:space="preserve"> </w:t>
      </w:r>
      <w:r w:rsidR="00E1335C">
        <w:t xml:space="preserve">multi-level </w:t>
      </w:r>
      <w:r w:rsidR="004B3B2C">
        <w:t>action</w:t>
      </w:r>
      <w:r w:rsidR="00E1335C">
        <w:t xml:space="preserve"> across </w:t>
      </w:r>
      <w:r>
        <w:t xml:space="preserve">production, </w:t>
      </w:r>
      <w:proofErr w:type="gramStart"/>
      <w:r>
        <w:t>consumption</w:t>
      </w:r>
      <w:proofErr w:type="gramEnd"/>
      <w:r>
        <w:t xml:space="preserve"> and appreciation of healthy, climate-friendly food; a </w:t>
      </w:r>
      <w:r w:rsidR="005440A8">
        <w:t>healthier</w:t>
      </w:r>
      <w:r>
        <w:t xml:space="preserve"> balance of plant- and animal-derived food; transition to </w:t>
      </w:r>
      <w:r w:rsidR="00E1335C">
        <w:t xml:space="preserve">climate and nature friendly farming </w:t>
      </w:r>
      <w:r>
        <w:t>methods; and radically reduced food waste. Th</w:t>
      </w:r>
      <w:r w:rsidR="00E1335C">
        <w:t xml:space="preserve">is </w:t>
      </w:r>
      <w:r w:rsidR="005E36AE">
        <w:t xml:space="preserve">better </w:t>
      </w:r>
      <w:r w:rsidR="004B3B2C">
        <w:t xml:space="preserve">model </w:t>
      </w:r>
      <w:r>
        <w:t>food system is championed by community farms. Th</w:t>
      </w:r>
      <w:r w:rsidR="00E1335C">
        <w:t>ey</w:t>
      </w:r>
      <w:r>
        <w:t xml:space="preserve"> enhance soil carbon and structure to absorb green</w:t>
      </w:r>
      <w:r w:rsidR="00850BE8">
        <w:t>-</w:t>
      </w:r>
      <w:r>
        <w:t>house gasses and retain water; avoid chemicals harmful to pollinators and wildlife; support the recovery of nature; and build community wealth through accessible local jobs, training</w:t>
      </w:r>
      <w:r w:rsidR="004B3B2C">
        <w:t>,</w:t>
      </w:r>
      <w:r>
        <w:t xml:space="preserve"> and volunteering opportunities. Th</w:t>
      </w:r>
      <w:r w:rsidR="00E1335C">
        <w:t xml:space="preserve">e </w:t>
      </w:r>
      <w:r w:rsidR="005E36AE">
        <w:t xml:space="preserve">community </w:t>
      </w:r>
      <w:r w:rsidR="00E1335C">
        <w:t xml:space="preserve">farms </w:t>
      </w:r>
      <w:r>
        <w:t xml:space="preserve">explicitly </w:t>
      </w:r>
      <w:r w:rsidR="00E1335C">
        <w:t>work</w:t>
      </w:r>
      <w:r>
        <w:t xml:space="preserve"> to generate cultural appreciation</w:t>
      </w:r>
      <w:r w:rsidR="005440A8">
        <w:t xml:space="preserve"> and </w:t>
      </w:r>
      <w:r>
        <w:t>enhance wellbeing,</w:t>
      </w:r>
      <w:r w:rsidR="004B3B2C">
        <w:t xml:space="preserve"> targeting urban communities that have less connection with</w:t>
      </w:r>
      <w:r w:rsidR="005440A8">
        <w:t xml:space="preserve"> nature and</w:t>
      </w:r>
      <w:r w:rsidR="004B3B2C">
        <w:t xml:space="preserve"> </w:t>
      </w:r>
      <w:r w:rsidR="005E36AE">
        <w:t>where their food comes from</w:t>
      </w:r>
      <w:r w:rsidR="004B3B2C">
        <w:t xml:space="preserve">. </w:t>
      </w:r>
    </w:p>
    <w:p w14:paraId="357C4E87" w14:textId="1F316096" w:rsidR="00F56000" w:rsidRPr="00850BE8" w:rsidRDefault="00C8007A" w:rsidP="00F30C9A">
      <w:pPr>
        <w:spacing w:after="120"/>
        <w:ind w:right="-143"/>
      </w:pPr>
      <w:r>
        <w:t>We</w:t>
      </w:r>
      <w:r w:rsidR="00E1335C">
        <w:t xml:space="preserve"> see </w:t>
      </w:r>
      <w:r>
        <w:t xml:space="preserve">these deep-rooted benefits in the work of pioneering local practitioners of peri-urban community farming, passionately motivated by the climate and nature emergencies. </w:t>
      </w:r>
      <w:r w:rsidR="006238ED">
        <w:t>W</w:t>
      </w:r>
      <w:r>
        <w:t xml:space="preserve">e also see </w:t>
      </w:r>
      <w:r w:rsidR="001D565B">
        <w:t xml:space="preserve">the </w:t>
      </w:r>
      <w:r>
        <w:t xml:space="preserve">vast untapped potential to engage more people in food growing at scale and </w:t>
      </w:r>
      <w:r w:rsidR="004B3B2C">
        <w:t xml:space="preserve">the </w:t>
      </w:r>
      <w:r>
        <w:t xml:space="preserve">impact opportunity offered by larger-scale peri-urban community farms. </w:t>
      </w:r>
      <w:r w:rsidR="001D565B" w:rsidRPr="00850BE8">
        <w:t>E</w:t>
      </w:r>
      <w:r w:rsidRPr="00850BE8">
        <w:t xml:space="preserve">ncouraging greater public </w:t>
      </w:r>
      <w:r w:rsidR="001D565B" w:rsidRPr="00850BE8">
        <w:t xml:space="preserve">engagement </w:t>
      </w:r>
      <w:r w:rsidRPr="00850BE8">
        <w:t>in food system</w:t>
      </w:r>
      <w:r w:rsidR="001D565B" w:rsidRPr="00850BE8">
        <w:t xml:space="preserve"> change</w:t>
      </w:r>
      <w:r w:rsidR="004B3B2C">
        <w:t>,</w:t>
      </w:r>
      <w:r w:rsidR="001D565B" w:rsidRPr="00850BE8">
        <w:t xml:space="preserve"> </w:t>
      </w:r>
      <w:r w:rsidR="004B3B2C">
        <w:t xml:space="preserve">as </w:t>
      </w:r>
      <w:r w:rsidR="005E36AE">
        <w:t xml:space="preserve">the Taste a Better Future </w:t>
      </w:r>
      <w:r w:rsidR="004B3B2C">
        <w:t xml:space="preserve">project sets out to do, </w:t>
      </w:r>
      <w:r w:rsidR="001D565B" w:rsidRPr="00850BE8">
        <w:t xml:space="preserve">is </w:t>
      </w:r>
      <w:r w:rsidR="005E36AE">
        <w:t xml:space="preserve">a </w:t>
      </w:r>
      <w:r w:rsidR="00850BE8" w:rsidRPr="00850BE8">
        <w:t>crucial</w:t>
      </w:r>
      <w:r w:rsidR="004B3B2C">
        <w:t xml:space="preserve"> part of the change needed. Through</w:t>
      </w:r>
      <w:r w:rsidR="006B7565">
        <w:t xml:space="preserve"> fostering </w:t>
      </w:r>
      <w:r w:rsidR="001D565B" w:rsidRPr="00850BE8">
        <w:t xml:space="preserve">a better relationship with food, soil, </w:t>
      </w:r>
      <w:proofErr w:type="gramStart"/>
      <w:r w:rsidR="001D565B" w:rsidRPr="00850BE8">
        <w:t>land</w:t>
      </w:r>
      <w:proofErr w:type="gramEnd"/>
      <w:r w:rsidR="001D565B" w:rsidRPr="00850BE8">
        <w:t xml:space="preserve"> and community, as </w:t>
      </w:r>
      <w:r w:rsidR="004B3B2C">
        <w:t xml:space="preserve">a </w:t>
      </w:r>
      <w:r w:rsidR="001D565B" w:rsidRPr="00850BE8">
        <w:t xml:space="preserve">radical </w:t>
      </w:r>
      <w:r w:rsidR="00850BE8" w:rsidRPr="00850BE8">
        <w:t xml:space="preserve">and enjoyable </w:t>
      </w:r>
      <w:r w:rsidR="001D565B" w:rsidRPr="00850BE8">
        <w:t>alternative</w:t>
      </w:r>
      <w:r w:rsidR="006B7565">
        <w:t xml:space="preserve">, we can build action that mitigates </w:t>
      </w:r>
      <w:r w:rsidRPr="00850BE8">
        <w:t>climate chaos</w:t>
      </w:r>
      <w:r w:rsidR="001D565B" w:rsidRPr="00850BE8">
        <w:t xml:space="preserve"> and </w:t>
      </w:r>
      <w:r w:rsidR="005440A8">
        <w:t xml:space="preserve">the </w:t>
      </w:r>
      <w:r w:rsidR="001D565B" w:rsidRPr="00850BE8">
        <w:t>harm to nature</w:t>
      </w:r>
      <w:r w:rsidR="006B7565">
        <w:t xml:space="preserve"> </w:t>
      </w:r>
      <w:r w:rsidR="005E36AE">
        <w:t xml:space="preserve">that </w:t>
      </w:r>
      <w:r w:rsidR="006B7565">
        <w:t xml:space="preserve">our current </w:t>
      </w:r>
      <w:r w:rsidR="005440A8">
        <w:t xml:space="preserve">food </w:t>
      </w:r>
      <w:r w:rsidR="006B7565">
        <w:t>system is causing</w:t>
      </w:r>
      <w:r w:rsidRPr="00850BE8">
        <w:t xml:space="preserve">. </w:t>
      </w:r>
    </w:p>
    <w:p w14:paraId="52777302" w14:textId="77777777" w:rsidR="00F56000" w:rsidRDefault="00C8007A" w:rsidP="00FC4FCD">
      <w:pPr>
        <w:spacing w:after="0"/>
        <w:rPr>
          <w:b/>
          <w:sz w:val="28"/>
          <w:szCs w:val="28"/>
        </w:rPr>
      </w:pPr>
      <w:r>
        <w:rPr>
          <w:b/>
          <w:sz w:val="28"/>
          <w:szCs w:val="28"/>
        </w:rPr>
        <w:t xml:space="preserve">The hook: climate and nature engagement through food growing at </w:t>
      </w:r>
      <w:proofErr w:type="gramStart"/>
      <w:r>
        <w:rPr>
          <w:b/>
          <w:sz w:val="28"/>
          <w:szCs w:val="28"/>
        </w:rPr>
        <w:t>scale</w:t>
      </w:r>
      <w:proofErr w:type="gramEnd"/>
    </w:p>
    <w:p w14:paraId="4B84047E" w14:textId="617AF9C7" w:rsidR="00F56000" w:rsidRDefault="00C8007A" w:rsidP="001D565B">
      <w:pPr>
        <w:spacing w:after="0"/>
        <w:ind w:right="-143"/>
      </w:pPr>
      <w:r>
        <w:t xml:space="preserve">Capacity provided by </w:t>
      </w:r>
      <w:r w:rsidR="000206DE">
        <w:t xml:space="preserve">the </w:t>
      </w:r>
      <w:r>
        <w:t>funding will help peri-urban community farms (Climate Hubs) to:</w:t>
      </w:r>
    </w:p>
    <w:p w14:paraId="22AD3DC7" w14:textId="77777777" w:rsidR="00F56000" w:rsidRDefault="00C8007A">
      <w:pPr>
        <w:numPr>
          <w:ilvl w:val="0"/>
          <w:numId w:val="2"/>
        </w:numPr>
        <w:pBdr>
          <w:top w:val="nil"/>
          <w:left w:val="nil"/>
          <w:bottom w:val="nil"/>
          <w:right w:val="nil"/>
          <w:between w:val="nil"/>
        </w:pBdr>
        <w:spacing w:after="0"/>
        <w:rPr>
          <w:color w:val="000000"/>
        </w:rPr>
      </w:pPr>
      <w:r w:rsidRPr="00F30C9A">
        <w:rPr>
          <w:b/>
          <w:bCs/>
          <w:color w:val="000000"/>
        </w:rPr>
        <w:t>Outreach to people and community groups</w:t>
      </w:r>
      <w:r>
        <w:rPr>
          <w:color w:val="000000"/>
        </w:rPr>
        <w:t xml:space="preserve"> through an exciting programme of activities – schools, faith groups, community groups, community centres, social housing groups and more.</w:t>
      </w:r>
    </w:p>
    <w:p w14:paraId="6B27B343" w14:textId="55340A9C" w:rsidR="00F56000" w:rsidRDefault="00C8007A">
      <w:pPr>
        <w:numPr>
          <w:ilvl w:val="0"/>
          <w:numId w:val="2"/>
        </w:numPr>
        <w:pBdr>
          <w:top w:val="nil"/>
          <w:left w:val="nil"/>
          <w:bottom w:val="nil"/>
          <w:right w:val="nil"/>
          <w:between w:val="nil"/>
        </w:pBdr>
        <w:spacing w:after="0"/>
        <w:rPr>
          <w:color w:val="000000"/>
        </w:rPr>
      </w:pPr>
      <w:r w:rsidRPr="00F30C9A">
        <w:rPr>
          <w:b/>
          <w:bCs/>
          <w:color w:val="000000"/>
        </w:rPr>
        <w:t>Attract people to visit and engage</w:t>
      </w:r>
      <w:r>
        <w:rPr>
          <w:color w:val="000000"/>
        </w:rPr>
        <w:t xml:space="preserve"> with peri-urban community food growing sites, with food and nature based open days, </w:t>
      </w:r>
      <w:r w:rsidR="005440A8">
        <w:rPr>
          <w:color w:val="000000"/>
        </w:rPr>
        <w:t xml:space="preserve">practical events, </w:t>
      </w:r>
      <w:r>
        <w:rPr>
          <w:color w:val="000000"/>
        </w:rPr>
        <w:t xml:space="preserve">training, </w:t>
      </w:r>
      <w:proofErr w:type="gramStart"/>
      <w:r>
        <w:rPr>
          <w:color w:val="000000"/>
        </w:rPr>
        <w:t>volunteering</w:t>
      </w:r>
      <w:proofErr w:type="gramEnd"/>
      <w:r>
        <w:rPr>
          <w:color w:val="000000"/>
        </w:rPr>
        <w:t xml:space="preserve"> and other activities.</w:t>
      </w:r>
    </w:p>
    <w:p w14:paraId="6D15057A" w14:textId="1E33E508" w:rsidR="00F56000" w:rsidRDefault="00C8007A">
      <w:pPr>
        <w:numPr>
          <w:ilvl w:val="0"/>
          <w:numId w:val="2"/>
        </w:numPr>
        <w:pBdr>
          <w:top w:val="nil"/>
          <w:left w:val="nil"/>
          <w:bottom w:val="nil"/>
          <w:right w:val="nil"/>
          <w:between w:val="nil"/>
        </w:pBdr>
        <w:spacing w:after="0"/>
        <w:rPr>
          <w:color w:val="000000"/>
        </w:rPr>
      </w:pPr>
      <w:r w:rsidRPr="00F30C9A">
        <w:rPr>
          <w:b/>
          <w:bCs/>
          <w:color w:val="000000"/>
        </w:rPr>
        <w:t xml:space="preserve">Offer and develop </w:t>
      </w:r>
      <w:r w:rsidR="00850BE8" w:rsidRPr="00F30C9A">
        <w:rPr>
          <w:b/>
          <w:bCs/>
          <w:color w:val="000000"/>
        </w:rPr>
        <w:t>engaging</w:t>
      </w:r>
      <w:r w:rsidRPr="00F30C9A">
        <w:rPr>
          <w:b/>
          <w:bCs/>
          <w:color w:val="000000"/>
        </w:rPr>
        <w:t xml:space="preserve"> courses</w:t>
      </w:r>
      <w:r>
        <w:rPr>
          <w:color w:val="000000"/>
        </w:rPr>
        <w:t xml:space="preserve"> that provide skills and inspiration, helping people plan practical action on food and climate change that they can take back into</w:t>
      </w:r>
      <w:r w:rsidR="001D565B">
        <w:rPr>
          <w:color w:val="000000"/>
        </w:rPr>
        <w:t xml:space="preserve"> </w:t>
      </w:r>
      <w:r w:rsidR="005440A8">
        <w:rPr>
          <w:color w:val="000000"/>
        </w:rPr>
        <w:t xml:space="preserve">their </w:t>
      </w:r>
      <w:r w:rsidR="001D565B">
        <w:rPr>
          <w:color w:val="000000"/>
        </w:rPr>
        <w:t>lives and</w:t>
      </w:r>
      <w:r>
        <w:rPr>
          <w:color w:val="000000"/>
        </w:rPr>
        <w:t xml:space="preserve"> communities.</w:t>
      </w:r>
    </w:p>
    <w:p w14:paraId="5A800823" w14:textId="77777777" w:rsidR="00F56000" w:rsidRDefault="00C8007A">
      <w:pPr>
        <w:numPr>
          <w:ilvl w:val="0"/>
          <w:numId w:val="2"/>
        </w:numPr>
        <w:pBdr>
          <w:top w:val="nil"/>
          <w:left w:val="nil"/>
          <w:bottom w:val="nil"/>
          <w:right w:val="nil"/>
          <w:between w:val="nil"/>
        </w:pBdr>
        <w:rPr>
          <w:color w:val="000000"/>
        </w:rPr>
      </w:pPr>
      <w:r w:rsidRPr="00F30C9A">
        <w:rPr>
          <w:b/>
          <w:bCs/>
          <w:color w:val="000000"/>
        </w:rPr>
        <w:t>Co-produce new idea</w:t>
      </w:r>
      <w:r w:rsidRPr="005440A8">
        <w:rPr>
          <w:b/>
          <w:bCs/>
          <w:color w:val="000000"/>
        </w:rPr>
        <w:t>s</w:t>
      </w:r>
      <w:r>
        <w:rPr>
          <w:color w:val="000000"/>
        </w:rPr>
        <w:t xml:space="preserve"> and build existing and new networks to support one another to </w:t>
      </w:r>
      <w:proofErr w:type="gramStart"/>
      <w:r>
        <w:rPr>
          <w:color w:val="000000"/>
        </w:rPr>
        <w:t>take action</w:t>
      </w:r>
      <w:proofErr w:type="gramEnd"/>
      <w:r>
        <w:rPr>
          <w:color w:val="000000"/>
        </w:rPr>
        <w:t>.</w:t>
      </w:r>
    </w:p>
    <w:p w14:paraId="7CC5196D" w14:textId="2712322C" w:rsidR="00F56000" w:rsidRDefault="00C8007A" w:rsidP="005440A8">
      <w:pPr>
        <w:spacing w:after="40"/>
        <w:rPr>
          <w:b/>
          <w:sz w:val="28"/>
          <w:szCs w:val="28"/>
        </w:rPr>
      </w:pPr>
      <w:r>
        <w:rPr>
          <w:b/>
          <w:sz w:val="28"/>
          <w:szCs w:val="28"/>
        </w:rPr>
        <w:t xml:space="preserve">The change: catalysing action on climate and nature </w:t>
      </w:r>
    </w:p>
    <w:p w14:paraId="306D6E53" w14:textId="77777777" w:rsidR="00F56000" w:rsidRDefault="00C8007A">
      <w:pPr>
        <w:spacing w:after="0"/>
      </w:pPr>
      <w:r>
        <w:t xml:space="preserve">Such activities will catalyse action on climate and nature by participants – individual citizens, as well as people well-placed to support this work through changes in policy and practice – by means of: </w:t>
      </w:r>
    </w:p>
    <w:p w14:paraId="712E2637" w14:textId="56F15E3D" w:rsidR="00F56000" w:rsidRDefault="00C8007A" w:rsidP="001D565B">
      <w:pPr>
        <w:numPr>
          <w:ilvl w:val="0"/>
          <w:numId w:val="1"/>
        </w:numPr>
        <w:pBdr>
          <w:top w:val="nil"/>
          <w:left w:val="nil"/>
          <w:bottom w:val="nil"/>
          <w:right w:val="nil"/>
          <w:between w:val="nil"/>
        </w:pBdr>
        <w:spacing w:after="0"/>
        <w:ind w:left="360"/>
        <w:rPr>
          <w:color w:val="000000"/>
        </w:rPr>
      </w:pPr>
      <w:r>
        <w:rPr>
          <w:b/>
          <w:color w:val="000000"/>
        </w:rPr>
        <w:t>Increased knowledge</w:t>
      </w:r>
      <w:r>
        <w:rPr>
          <w:color w:val="000000"/>
        </w:rPr>
        <w:t xml:space="preserve"> to understand and appreciate how agroecologically grown food benefits climate and nature; how to grow more of our food ourselves; and how to support agroecological farmers and food growers to thrive through our involvement, food choices, land access and policy decisions.</w:t>
      </w:r>
    </w:p>
    <w:p w14:paraId="127CF170" w14:textId="3B6ACDB0" w:rsidR="00F56000" w:rsidRDefault="00C8007A" w:rsidP="001D565B">
      <w:pPr>
        <w:numPr>
          <w:ilvl w:val="0"/>
          <w:numId w:val="3"/>
        </w:numPr>
        <w:pBdr>
          <w:top w:val="nil"/>
          <w:left w:val="nil"/>
          <w:bottom w:val="nil"/>
          <w:right w:val="nil"/>
          <w:between w:val="nil"/>
        </w:pBdr>
        <w:spacing w:after="0"/>
        <w:ind w:left="360"/>
        <w:rPr>
          <w:color w:val="000000"/>
        </w:rPr>
      </w:pPr>
      <w:r>
        <w:rPr>
          <w:b/>
          <w:color w:val="000000"/>
        </w:rPr>
        <w:t>Inspiration</w:t>
      </w:r>
      <w:r>
        <w:rPr>
          <w:color w:val="000000"/>
        </w:rPr>
        <w:t xml:space="preserve"> via talks, sharing and visits for people to want to take their new knowledge, skills and understanding back into their neighbourhoods, institutions or communities to take action on climate and nature, by e.g. participation in food growing; seed-saving; production of seedlings</w:t>
      </w:r>
      <w:r w:rsidR="001D565B">
        <w:rPr>
          <w:color w:val="000000"/>
        </w:rPr>
        <w:t xml:space="preserve"> and peat-free compost</w:t>
      </w:r>
      <w:r>
        <w:rPr>
          <w:color w:val="000000"/>
        </w:rPr>
        <w:t>; changes in food choices and purchasing; cooperative food buying; community composting; running cookery and food-making enterprises; and involvement in radically reducing food waste.</w:t>
      </w:r>
    </w:p>
    <w:p w14:paraId="5E470710" w14:textId="32580FC3" w:rsidR="00F56000" w:rsidRDefault="00C8007A" w:rsidP="00AB2CBD">
      <w:pPr>
        <w:numPr>
          <w:ilvl w:val="0"/>
          <w:numId w:val="3"/>
        </w:numPr>
        <w:pBdr>
          <w:top w:val="nil"/>
          <w:left w:val="nil"/>
          <w:bottom w:val="nil"/>
          <w:right w:val="nil"/>
          <w:between w:val="nil"/>
        </w:pBdr>
        <w:spacing w:after="140"/>
        <w:ind w:left="357" w:hanging="357"/>
        <w:rPr>
          <w:color w:val="000000"/>
        </w:rPr>
      </w:pPr>
      <w:r>
        <w:rPr>
          <w:b/>
          <w:color w:val="000000"/>
        </w:rPr>
        <w:t>Help to overcome the barriers to action</w:t>
      </w:r>
      <w:r>
        <w:rPr>
          <w:color w:val="000000"/>
        </w:rPr>
        <w:t xml:space="preserve"> through support, training, peer networks and a Climate Hub to return to and connect with for renewal of connections, skills, </w:t>
      </w:r>
      <w:proofErr w:type="gramStart"/>
      <w:r>
        <w:rPr>
          <w:color w:val="000000"/>
        </w:rPr>
        <w:t>joy</w:t>
      </w:r>
      <w:proofErr w:type="gramEnd"/>
      <w:r>
        <w:rPr>
          <w:color w:val="000000"/>
        </w:rPr>
        <w:t xml:space="preserve"> and motivation to act.</w:t>
      </w:r>
    </w:p>
    <w:p w14:paraId="65E6E58C" w14:textId="776169CE" w:rsidR="00F56000" w:rsidRDefault="00C8007A" w:rsidP="005440A8">
      <w:pPr>
        <w:spacing w:after="60"/>
        <w:rPr>
          <w:b/>
          <w:sz w:val="28"/>
          <w:szCs w:val="28"/>
        </w:rPr>
      </w:pPr>
      <w:r>
        <w:rPr>
          <w:b/>
          <w:sz w:val="28"/>
          <w:szCs w:val="28"/>
        </w:rPr>
        <w:lastRenderedPageBreak/>
        <w:t>Wider impact: the actions we anticipate this will lead to</w:t>
      </w:r>
    </w:p>
    <w:p w14:paraId="66012BE9" w14:textId="65E08659" w:rsidR="00F56000" w:rsidRDefault="00C8007A">
      <w:pPr>
        <w:spacing w:after="0"/>
      </w:pPr>
      <w:r>
        <w:t xml:space="preserve">We </w:t>
      </w:r>
      <w:r w:rsidR="008D2F20">
        <w:t xml:space="preserve">will design, </w:t>
      </w:r>
      <w:proofErr w:type="gramStart"/>
      <w:r w:rsidR="008D2F20">
        <w:t>review</w:t>
      </w:r>
      <w:proofErr w:type="gramEnd"/>
      <w:r w:rsidR="005440A8">
        <w:t xml:space="preserve"> and </w:t>
      </w:r>
      <w:r w:rsidR="008D2F20">
        <w:t xml:space="preserve">adapt </w:t>
      </w:r>
      <w:r w:rsidR="00A615F7">
        <w:t xml:space="preserve">these engagements </w:t>
      </w:r>
      <w:r w:rsidR="00DE2A29">
        <w:t xml:space="preserve">so they become a pathway to </w:t>
      </w:r>
      <w:r>
        <w:t xml:space="preserve">action that </w:t>
      </w:r>
      <w:r w:rsidR="005440A8">
        <w:t xml:space="preserve">generates </w:t>
      </w:r>
      <w:r>
        <w:t>wider impact and change, for example support for people to become leaders in, and overcome barriers to:</w:t>
      </w:r>
    </w:p>
    <w:p w14:paraId="55FE73BE" w14:textId="77777777" w:rsidR="00F56000" w:rsidRDefault="00C8007A">
      <w:pPr>
        <w:numPr>
          <w:ilvl w:val="0"/>
          <w:numId w:val="4"/>
        </w:numPr>
        <w:pBdr>
          <w:top w:val="nil"/>
          <w:left w:val="nil"/>
          <w:bottom w:val="nil"/>
          <w:right w:val="nil"/>
          <w:between w:val="nil"/>
        </w:pBdr>
        <w:spacing w:after="0"/>
        <w:rPr>
          <w:color w:val="000000"/>
        </w:rPr>
      </w:pPr>
      <w:r>
        <w:rPr>
          <w:b/>
          <w:color w:val="000000"/>
        </w:rPr>
        <w:t xml:space="preserve">Setting up food growing sites </w:t>
      </w:r>
      <w:r>
        <w:rPr>
          <w:color w:val="000000"/>
        </w:rPr>
        <w:t xml:space="preserve">within their community, school or local area that </w:t>
      </w:r>
      <w:proofErr w:type="gramStart"/>
      <w:r>
        <w:rPr>
          <w:color w:val="000000"/>
        </w:rPr>
        <w:t>enhance</w:t>
      </w:r>
      <w:proofErr w:type="gramEnd"/>
      <w:r>
        <w:rPr>
          <w:color w:val="000000"/>
        </w:rPr>
        <w:t xml:space="preserve"> nature recovery, promote low climate impact diets, and engage more people in climate action.</w:t>
      </w:r>
    </w:p>
    <w:p w14:paraId="1DAB21A8" w14:textId="77777777" w:rsidR="00F56000" w:rsidRDefault="00C8007A">
      <w:pPr>
        <w:numPr>
          <w:ilvl w:val="0"/>
          <w:numId w:val="4"/>
        </w:numPr>
        <w:pBdr>
          <w:top w:val="nil"/>
          <w:left w:val="nil"/>
          <w:bottom w:val="nil"/>
          <w:right w:val="nil"/>
          <w:between w:val="nil"/>
        </w:pBdr>
        <w:spacing w:after="0"/>
        <w:rPr>
          <w:color w:val="000000"/>
        </w:rPr>
      </w:pPr>
      <w:r>
        <w:rPr>
          <w:b/>
          <w:color w:val="000000"/>
        </w:rPr>
        <w:t>Setting up cooking projects</w:t>
      </w:r>
      <w:r>
        <w:rPr>
          <w:color w:val="000000"/>
        </w:rPr>
        <w:t xml:space="preserve"> that radically reduce waste and build ‘cooking for the planet’ skills.</w:t>
      </w:r>
    </w:p>
    <w:p w14:paraId="4936F782" w14:textId="77777777" w:rsidR="00F56000" w:rsidRDefault="00C8007A">
      <w:pPr>
        <w:numPr>
          <w:ilvl w:val="0"/>
          <w:numId w:val="4"/>
        </w:numPr>
        <w:pBdr>
          <w:top w:val="nil"/>
          <w:left w:val="nil"/>
          <w:bottom w:val="nil"/>
          <w:right w:val="nil"/>
          <w:between w:val="nil"/>
        </w:pBdr>
        <w:spacing w:after="0"/>
        <w:rPr>
          <w:color w:val="000000"/>
        </w:rPr>
      </w:pPr>
      <w:r>
        <w:rPr>
          <w:b/>
          <w:color w:val="000000"/>
        </w:rPr>
        <w:t xml:space="preserve">Organising bug counts, wildflower planting and mass participation </w:t>
      </w:r>
      <w:r>
        <w:rPr>
          <w:color w:val="000000"/>
        </w:rPr>
        <w:t xml:space="preserve">to raise profile and support within </w:t>
      </w:r>
      <w:proofErr w:type="gramStart"/>
      <w:r>
        <w:rPr>
          <w:color w:val="000000"/>
        </w:rPr>
        <w:t>areas, or</w:t>
      </w:r>
      <w:proofErr w:type="gramEnd"/>
      <w:r>
        <w:rPr>
          <w:color w:val="000000"/>
        </w:rPr>
        <w:t xml:space="preserve"> targeting specific demographics such as young people from diverse backgrounds.</w:t>
      </w:r>
    </w:p>
    <w:p w14:paraId="5CC20905" w14:textId="77777777" w:rsidR="00F56000" w:rsidRDefault="00C8007A">
      <w:pPr>
        <w:numPr>
          <w:ilvl w:val="0"/>
          <w:numId w:val="4"/>
        </w:numPr>
        <w:pBdr>
          <w:top w:val="nil"/>
          <w:left w:val="nil"/>
          <w:bottom w:val="nil"/>
          <w:right w:val="nil"/>
          <w:between w:val="nil"/>
        </w:pBdr>
        <w:spacing w:after="0"/>
        <w:ind w:right="-143"/>
        <w:rPr>
          <w:color w:val="000000"/>
        </w:rPr>
      </w:pPr>
      <w:r>
        <w:rPr>
          <w:color w:val="000000"/>
        </w:rPr>
        <w:t xml:space="preserve">We also envisage that people who attend courses at Climate Hubs will come together </w:t>
      </w:r>
      <w:r>
        <w:rPr>
          <w:b/>
          <w:color w:val="000000"/>
        </w:rPr>
        <w:t>to co-produce new ideas for climate and nature action</w:t>
      </w:r>
      <w:r>
        <w:rPr>
          <w:color w:val="000000"/>
        </w:rPr>
        <w:t xml:space="preserve"> that encourage active participation and citizenship, becoming cohorts and communities of action for Climate Hubs to engage with longer-term.</w:t>
      </w:r>
    </w:p>
    <w:p w14:paraId="1AE0FA02" w14:textId="06442ACD" w:rsidR="00F56000" w:rsidRDefault="00C8007A" w:rsidP="005440A8">
      <w:pPr>
        <w:numPr>
          <w:ilvl w:val="0"/>
          <w:numId w:val="4"/>
        </w:numPr>
        <w:pBdr>
          <w:top w:val="nil"/>
          <w:left w:val="nil"/>
          <w:bottom w:val="nil"/>
          <w:right w:val="nil"/>
          <w:between w:val="nil"/>
        </w:pBdr>
        <w:spacing w:after="240"/>
        <w:ind w:left="357" w:right="-142" w:hanging="357"/>
        <w:rPr>
          <w:color w:val="000000"/>
        </w:rPr>
      </w:pPr>
      <w:r>
        <w:rPr>
          <w:b/>
          <w:color w:val="000000"/>
        </w:rPr>
        <w:t xml:space="preserve">Engagement with key decision-makers </w:t>
      </w:r>
      <w:r>
        <w:rPr>
          <w:color w:val="000000"/>
        </w:rPr>
        <w:t xml:space="preserve">– landowners, social landlords, </w:t>
      </w:r>
      <w:proofErr w:type="gramStart"/>
      <w:r>
        <w:rPr>
          <w:color w:val="000000"/>
        </w:rPr>
        <w:t>funders</w:t>
      </w:r>
      <w:proofErr w:type="gramEnd"/>
      <w:r>
        <w:rPr>
          <w:color w:val="000000"/>
        </w:rPr>
        <w:t xml:space="preserve"> and others such as local authority nature recovery leads, planners working on climate change and sustainable land use, and housing officers looking for green-space projects to support.</w:t>
      </w:r>
    </w:p>
    <w:p w14:paraId="700851F7" w14:textId="2DC48D83" w:rsidR="00AB2CBD" w:rsidRDefault="00AB2CBD" w:rsidP="005440A8">
      <w:pPr>
        <w:spacing w:after="60"/>
        <w:rPr>
          <w:b/>
          <w:sz w:val="28"/>
          <w:szCs w:val="28"/>
        </w:rPr>
      </w:pPr>
      <w:r>
        <w:rPr>
          <w:b/>
          <w:sz w:val="28"/>
          <w:szCs w:val="28"/>
        </w:rPr>
        <w:t>Theory of change: Activities, outputs, short-term and medium-term outcomes</w:t>
      </w:r>
    </w:p>
    <w:p w14:paraId="3A59CC63" w14:textId="10826F88" w:rsidR="001F2EED" w:rsidRDefault="001F2EED" w:rsidP="005440A8">
      <w:pPr>
        <w:spacing w:after="240"/>
        <w:rPr>
          <w:b/>
          <w:sz w:val="28"/>
          <w:szCs w:val="28"/>
        </w:rPr>
      </w:pPr>
      <w:r>
        <w:t xml:space="preserve">Our theory of change draws on the inspiration of pioneering peri-urban community farms. </w:t>
      </w:r>
      <w:r w:rsidR="00C8007A">
        <w:t>Acting as</w:t>
      </w:r>
      <w:r>
        <w:t xml:space="preserve"> learning partners </w:t>
      </w:r>
      <w:r w:rsidR="00C8007A">
        <w:t xml:space="preserve">in the Taste a Better Future project, these leadership community farms </w:t>
      </w:r>
      <w:r>
        <w:t xml:space="preserve">will </w:t>
      </w:r>
      <w:r w:rsidR="00C8007A">
        <w:t xml:space="preserve">offer </w:t>
      </w:r>
      <w:r>
        <w:t xml:space="preserve">inspiration </w:t>
      </w:r>
      <w:r w:rsidR="00C8007A">
        <w:t xml:space="preserve">and guidance </w:t>
      </w:r>
      <w:r>
        <w:t>to five new beacon Climate Hubs</w:t>
      </w:r>
      <w:r w:rsidR="00C8007A">
        <w:t>, and to our wider practitioner network</w:t>
      </w:r>
      <w:r>
        <w:t xml:space="preserve">, engaging thousands of people </w:t>
      </w:r>
      <w:r w:rsidR="005440A8">
        <w:t xml:space="preserve">who </w:t>
      </w:r>
      <w:r>
        <w:t>liv</w:t>
      </w:r>
      <w:r w:rsidR="005440A8">
        <w:t>e</w:t>
      </w:r>
      <w:r>
        <w:t xml:space="preserve"> a short journey away, and cataly</w:t>
      </w:r>
      <w:r w:rsidR="005440A8">
        <w:t>s</w:t>
      </w:r>
      <w:r>
        <w:t xml:space="preserve">ing active climate citizens to champion food growing, facilitate behaviour change and create opportunities for better learning, </w:t>
      </w:r>
      <w:proofErr w:type="gramStart"/>
      <w:r>
        <w:t>policies</w:t>
      </w:r>
      <w:proofErr w:type="gramEnd"/>
      <w:r>
        <w:t xml:space="preserve"> and practices.</w:t>
      </w:r>
      <w:r>
        <w:rPr>
          <w:color w:val="FF0000"/>
        </w:rPr>
        <w:t xml:space="preserve"> </w:t>
      </w:r>
    </w:p>
    <w:tbl>
      <w:tblPr>
        <w:tblStyle w:val="TableGrid"/>
        <w:tblW w:w="0" w:type="auto"/>
        <w:tblLook w:val="04A0" w:firstRow="1" w:lastRow="0" w:firstColumn="1" w:lastColumn="0" w:noHBand="0" w:noVBand="1"/>
      </w:tblPr>
      <w:tblGrid>
        <w:gridCol w:w="8500"/>
        <w:gridCol w:w="1128"/>
      </w:tblGrid>
      <w:tr w:rsidR="00850BE8" w:rsidRPr="00AB2CBD" w14:paraId="49AA09F1" w14:textId="77777777" w:rsidTr="00E81689">
        <w:tc>
          <w:tcPr>
            <w:tcW w:w="8500" w:type="dxa"/>
          </w:tcPr>
          <w:p w14:paraId="61B3A6EF" w14:textId="77777777" w:rsidR="00850BE8" w:rsidRPr="00F30C9A" w:rsidRDefault="00850BE8" w:rsidP="005440A8">
            <w:pPr>
              <w:pStyle w:val="ListParagraph"/>
              <w:numPr>
                <w:ilvl w:val="0"/>
                <w:numId w:val="5"/>
              </w:numPr>
              <w:spacing w:before="60" w:after="60" w:line="259" w:lineRule="auto"/>
              <w:textDirection w:val="btLr"/>
            </w:pPr>
            <w:r w:rsidRPr="00F30C9A">
              <w:rPr>
                <w:color w:val="000000"/>
              </w:rPr>
              <w:t>Engagement via a programme of outreach and onsite food-growing, training, volunteering, learning, celebratory and story-telling activities, at scale.</w:t>
            </w:r>
          </w:p>
          <w:p w14:paraId="4418119D" w14:textId="77777777" w:rsidR="00850BE8" w:rsidRPr="00F30C9A" w:rsidRDefault="00850BE8" w:rsidP="005440A8">
            <w:pPr>
              <w:pStyle w:val="ListParagraph"/>
              <w:numPr>
                <w:ilvl w:val="0"/>
                <w:numId w:val="5"/>
              </w:numPr>
              <w:spacing w:before="60" w:after="60" w:line="259" w:lineRule="auto"/>
              <w:rPr>
                <w:b/>
              </w:rPr>
            </w:pPr>
            <w:r w:rsidRPr="00F30C9A">
              <w:rPr>
                <w:color w:val="000000"/>
              </w:rPr>
              <w:t>Systematic work to monitor, evaluate, create compelling communication and ‘making the case’ materials and experiences.</w:t>
            </w:r>
          </w:p>
        </w:tc>
        <w:tc>
          <w:tcPr>
            <w:tcW w:w="1128" w:type="dxa"/>
          </w:tcPr>
          <w:p w14:paraId="1A464A47" w14:textId="77777777" w:rsidR="00AB2CBD" w:rsidRPr="00AB2CBD" w:rsidRDefault="00850BE8" w:rsidP="005440A8">
            <w:pPr>
              <w:spacing w:before="60" w:after="60" w:line="259" w:lineRule="auto"/>
              <w:jc w:val="center"/>
              <w:rPr>
                <w:b/>
                <w:bCs/>
                <w:sz w:val="20"/>
                <w:szCs w:val="20"/>
              </w:rPr>
            </w:pPr>
            <w:r w:rsidRPr="00AB2CBD">
              <w:rPr>
                <w:b/>
                <w:bCs/>
                <w:sz w:val="20"/>
                <w:szCs w:val="20"/>
              </w:rPr>
              <w:t>Activities</w:t>
            </w:r>
          </w:p>
          <w:p w14:paraId="6A68985D" w14:textId="6129C3B8" w:rsidR="00AB2CBD" w:rsidRPr="00AB2CBD" w:rsidRDefault="00AB2CBD" w:rsidP="005440A8">
            <w:pPr>
              <w:spacing w:before="60" w:after="60" w:line="259" w:lineRule="auto"/>
              <w:jc w:val="center"/>
              <w:rPr>
                <w:b/>
                <w:bCs/>
                <w:sz w:val="20"/>
                <w:szCs w:val="20"/>
              </w:rPr>
            </w:pPr>
            <w:r w:rsidRPr="00AB2CBD">
              <w:rPr>
                <w:noProof/>
                <w:sz w:val="20"/>
                <w:szCs w:val="20"/>
              </w:rPr>
              <mc:AlternateContent>
                <mc:Choice Requires="wps">
                  <w:drawing>
                    <wp:inline distT="0" distB="0" distL="0" distR="0" wp14:anchorId="0E97936F" wp14:editId="376B31C5">
                      <wp:extent cx="336550" cy="384175"/>
                      <wp:effectExtent l="19050" t="0" r="25400" b="34925"/>
                      <wp:docPr id="200004234" name="Arrow: Down 200004234"/>
                      <wp:cNvGraphicFramePr/>
                      <a:graphic xmlns:a="http://schemas.openxmlformats.org/drawingml/2006/main">
                        <a:graphicData uri="http://schemas.microsoft.com/office/word/2010/wordprocessingShape">
                          <wps:wsp>
                            <wps:cNvSpPr/>
                            <wps:spPr>
                              <a:xfrm>
                                <a:off x="5184075" y="3594263"/>
                                <a:ext cx="323850" cy="371475"/>
                              </a:xfrm>
                              <a:prstGeom prst="downArrow">
                                <a:avLst>
                                  <a:gd name="adj1" fmla="val 50000"/>
                                  <a:gd name="adj2" fmla="val 50000"/>
                                </a:avLst>
                              </a:prstGeom>
                              <a:solidFill>
                                <a:schemeClr val="accent1"/>
                              </a:solidFill>
                              <a:ln w="12700" cap="flat" cmpd="sng">
                                <a:solidFill>
                                  <a:srgbClr val="1C3052"/>
                                </a:solidFill>
                                <a:prstDash val="solid"/>
                                <a:miter lim="800000"/>
                                <a:headEnd type="none" w="sm" len="sm"/>
                                <a:tailEnd type="none" w="sm" len="sm"/>
                              </a:ln>
                            </wps:spPr>
                            <wps:txbx>
                              <w:txbxContent>
                                <w:p w14:paraId="190A59D5" w14:textId="77777777" w:rsidR="00AB2CBD" w:rsidRDefault="00AB2CBD" w:rsidP="00AB2CB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shapetype w14:anchorId="0E97936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00004234" o:spid="_x0000_s1026" type="#_x0000_t67" style="width:26.5pt;height:3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" adj="12185" fillcolor="#4472c4 [3204]" strokecolor="#1c3052" strokeweight="1pt">
                      <v:stroke startarrowwidth="narrow" startarrowlength="short" endarrowwidth="narrow" endarrowlength="short"/>
                      <v:textbox inset="2.53958mm,2.53958mm,2.53958mm,2.53958mm">
                        <w:txbxContent>
                          <w:p w14:paraId="190A59D5" w14:textId="77777777" w:rsidR="00AB2CBD" w:rsidRDefault="00AB2CBD" w:rsidP="00AB2CBD">
                            <w:pPr>
                              <w:spacing w:after="0" w:line="240" w:lineRule="auto"/>
                              <w:textDirection w:val="btLr"/>
                            </w:pPr>
                          </w:p>
                        </w:txbxContent>
                      </v:textbox>
                      <w10:anchorlock/>
                    </v:shape>
                  </w:pict>
                </mc:Fallback>
              </mc:AlternateContent>
            </w:r>
          </w:p>
        </w:tc>
      </w:tr>
      <w:tr w:rsidR="00850BE8" w:rsidRPr="00AB2CBD" w14:paraId="0807F8C0" w14:textId="77777777" w:rsidTr="00E81689">
        <w:tc>
          <w:tcPr>
            <w:tcW w:w="8500" w:type="dxa"/>
          </w:tcPr>
          <w:p w14:paraId="1B4C3A72" w14:textId="3F40094B" w:rsidR="00850BE8" w:rsidRPr="00F30C9A" w:rsidRDefault="00850BE8" w:rsidP="005440A8">
            <w:pPr>
              <w:pStyle w:val="ListParagraph"/>
              <w:numPr>
                <w:ilvl w:val="0"/>
                <w:numId w:val="6"/>
              </w:numPr>
              <w:spacing w:before="60" w:after="60" w:line="259" w:lineRule="auto"/>
              <w:textDirection w:val="btLr"/>
            </w:pPr>
            <w:r w:rsidRPr="00F30C9A">
              <w:rPr>
                <w:color w:val="000000"/>
              </w:rPr>
              <w:t xml:space="preserve">Public knowledge and skills development via </w:t>
            </w:r>
            <w:r w:rsidR="00C8007A">
              <w:rPr>
                <w:color w:val="000000"/>
              </w:rPr>
              <w:t xml:space="preserve">events, </w:t>
            </w:r>
            <w:r w:rsidRPr="00F30C9A">
              <w:rPr>
                <w:color w:val="000000"/>
              </w:rPr>
              <w:t xml:space="preserve">training, </w:t>
            </w:r>
            <w:proofErr w:type="gramStart"/>
            <w:r w:rsidRPr="00F30C9A">
              <w:rPr>
                <w:color w:val="000000"/>
              </w:rPr>
              <w:t>courses</w:t>
            </w:r>
            <w:proofErr w:type="gramEnd"/>
            <w:r w:rsidRPr="00F30C9A">
              <w:rPr>
                <w:color w:val="000000"/>
              </w:rPr>
              <w:t xml:space="preserve"> and volunteering opportunities.</w:t>
            </w:r>
          </w:p>
          <w:p w14:paraId="566ADD5D" w14:textId="77777777" w:rsidR="00850BE8" w:rsidRPr="00F30C9A" w:rsidRDefault="00850BE8" w:rsidP="005440A8">
            <w:pPr>
              <w:pStyle w:val="ListParagraph"/>
              <w:numPr>
                <w:ilvl w:val="0"/>
                <w:numId w:val="6"/>
              </w:numPr>
              <w:spacing w:before="60" w:after="60" w:line="259" w:lineRule="auto"/>
              <w:textDirection w:val="btLr"/>
            </w:pPr>
            <w:r w:rsidRPr="00F30C9A">
              <w:rPr>
                <w:color w:val="000000"/>
              </w:rPr>
              <w:t xml:space="preserve">Inspiration via site visits, speakers, </w:t>
            </w:r>
            <w:proofErr w:type="gramStart"/>
            <w:r w:rsidRPr="00F30C9A">
              <w:rPr>
                <w:color w:val="000000"/>
              </w:rPr>
              <w:t>promotion</w:t>
            </w:r>
            <w:proofErr w:type="gramEnd"/>
            <w:r w:rsidRPr="00F30C9A">
              <w:rPr>
                <w:color w:val="000000"/>
              </w:rPr>
              <w:t xml:space="preserve"> and engagement with the ecosystem of support, at local and national level.</w:t>
            </w:r>
          </w:p>
          <w:p w14:paraId="5CBB0A3B" w14:textId="4AAA5FB7" w:rsidR="00850BE8" w:rsidRPr="00F30C9A" w:rsidRDefault="00850BE8" w:rsidP="005440A8">
            <w:pPr>
              <w:pStyle w:val="ListParagraph"/>
              <w:numPr>
                <w:ilvl w:val="0"/>
                <w:numId w:val="6"/>
              </w:numPr>
              <w:spacing w:before="60" w:after="60" w:line="259" w:lineRule="auto"/>
              <w:textDirection w:val="btLr"/>
            </w:pPr>
            <w:r w:rsidRPr="00F30C9A">
              <w:rPr>
                <w:color w:val="000000"/>
              </w:rPr>
              <w:t xml:space="preserve">Sharing of evidence, skills and learning through peers, practitioners, learning materials and activities, </w:t>
            </w:r>
            <w:r w:rsidR="00C8007A">
              <w:rPr>
                <w:color w:val="000000"/>
              </w:rPr>
              <w:t xml:space="preserve">and the </w:t>
            </w:r>
            <w:r w:rsidRPr="00F30C9A">
              <w:rPr>
                <w:color w:val="000000"/>
              </w:rPr>
              <w:t>network of community farms.</w:t>
            </w:r>
          </w:p>
        </w:tc>
        <w:tc>
          <w:tcPr>
            <w:tcW w:w="1128" w:type="dxa"/>
          </w:tcPr>
          <w:p w14:paraId="4BF1F50E" w14:textId="77777777" w:rsidR="00850BE8" w:rsidRPr="00AB2CBD" w:rsidRDefault="00850BE8" w:rsidP="005440A8">
            <w:pPr>
              <w:spacing w:before="60" w:after="60" w:line="259" w:lineRule="auto"/>
              <w:jc w:val="center"/>
              <w:rPr>
                <w:b/>
                <w:sz w:val="20"/>
                <w:szCs w:val="20"/>
              </w:rPr>
            </w:pPr>
            <w:r w:rsidRPr="00AB2CBD">
              <w:rPr>
                <w:b/>
                <w:sz w:val="20"/>
                <w:szCs w:val="20"/>
              </w:rPr>
              <w:t>Outputs</w:t>
            </w:r>
          </w:p>
          <w:p w14:paraId="0E846449" w14:textId="639BE6D3" w:rsidR="00AB2CBD" w:rsidRPr="00AB2CBD" w:rsidRDefault="00AB2CBD" w:rsidP="005440A8">
            <w:pPr>
              <w:spacing w:before="60" w:after="60" w:line="259" w:lineRule="auto"/>
              <w:jc w:val="center"/>
              <w:rPr>
                <w:b/>
                <w:sz w:val="20"/>
                <w:szCs w:val="20"/>
              </w:rPr>
            </w:pPr>
            <w:r w:rsidRPr="00AB2CBD">
              <w:rPr>
                <w:noProof/>
                <w:sz w:val="20"/>
                <w:szCs w:val="20"/>
              </w:rPr>
              <mc:AlternateContent>
                <mc:Choice Requires="wps">
                  <w:drawing>
                    <wp:inline distT="0" distB="0" distL="0" distR="0" wp14:anchorId="6EF307B0" wp14:editId="7C7ADF5F">
                      <wp:extent cx="336550" cy="384175"/>
                      <wp:effectExtent l="19050" t="0" r="25400" b="34925"/>
                      <wp:docPr id="899556762" name="Arrow: Down 899556762"/>
                      <wp:cNvGraphicFramePr/>
                      <a:graphic xmlns:a="http://schemas.openxmlformats.org/drawingml/2006/main">
                        <a:graphicData uri="http://schemas.microsoft.com/office/word/2010/wordprocessingShape">
                          <wps:wsp>
                            <wps:cNvSpPr/>
                            <wps:spPr>
                              <a:xfrm>
                                <a:off x="5184075" y="3594263"/>
                                <a:ext cx="323850" cy="371475"/>
                              </a:xfrm>
                              <a:prstGeom prst="downArrow">
                                <a:avLst>
                                  <a:gd name="adj1" fmla="val 50000"/>
                                  <a:gd name="adj2" fmla="val 50000"/>
                                </a:avLst>
                              </a:prstGeom>
                              <a:solidFill>
                                <a:schemeClr val="accent1"/>
                              </a:solidFill>
                              <a:ln w="12700" cap="flat" cmpd="sng">
                                <a:solidFill>
                                  <a:srgbClr val="1C3052"/>
                                </a:solidFill>
                                <a:prstDash val="solid"/>
                                <a:miter lim="800000"/>
                                <a:headEnd type="none" w="sm" len="sm"/>
                                <a:tailEnd type="none" w="sm" len="sm"/>
                              </a:ln>
                            </wps:spPr>
                            <wps:txbx>
                              <w:txbxContent>
                                <w:p w14:paraId="1C5305D6" w14:textId="77777777" w:rsidR="00AB2CBD" w:rsidRDefault="00AB2CBD" w:rsidP="00AB2CB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shape w14:anchorId="6EF307B0" id="Arrow: Down 899556762" o:spid="_x0000_s1027" type="#_x0000_t67" style="width:26.5pt;height:3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" adj="12185" fillcolor="#4472c4 [3204]" strokecolor="#1c3052" strokeweight="1pt">
                      <v:stroke startarrowwidth="narrow" startarrowlength="short" endarrowwidth="narrow" endarrowlength="short"/>
                      <v:textbox inset="2.53958mm,2.53958mm,2.53958mm,2.53958mm">
                        <w:txbxContent>
                          <w:p w14:paraId="1C5305D6" w14:textId="77777777" w:rsidR="00AB2CBD" w:rsidRDefault="00AB2CBD" w:rsidP="00AB2CBD">
                            <w:pPr>
                              <w:spacing w:after="0" w:line="240" w:lineRule="auto"/>
                              <w:textDirection w:val="btLr"/>
                            </w:pPr>
                          </w:p>
                        </w:txbxContent>
                      </v:textbox>
                      <w10:anchorlock/>
                    </v:shape>
                  </w:pict>
                </mc:Fallback>
              </mc:AlternateContent>
            </w:r>
          </w:p>
        </w:tc>
      </w:tr>
      <w:tr w:rsidR="00850BE8" w:rsidRPr="00AB2CBD" w14:paraId="4863F1B1" w14:textId="77777777" w:rsidTr="00E81689">
        <w:tc>
          <w:tcPr>
            <w:tcW w:w="8500" w:type="dxa"/>
          </w:tcPr>
          <w:p w14:paraId="3A353174" w14:textId="77777777" w:rsidR="00AB2CBD" w:rsidRPr="00F30C9A" w:rsidRDefault="00AB2CBD" w:rsidP="00C8007A">
            <w:pPr>
              <w:spacing w:before="60" w:line="259" w:lineRule="auto"/>
              <w:textDirection w:val="btLr"/>
            </w:pPr>
            <w:r w:rsidRPr="00F30C9A">
              <w:rPr>
                <w:color w:val="000000"/>
              </w:rPr>
              <w:t>Local climate action through:</w:t>
            </w:r>
          </w:p>
          <w:p w14:paraId="25B6F56D" w14:textId="2A03CC73" w:rsidR="00AB2CBD" w:rsidRPr="00F30C9A" w:rsidRDefault="00AB2CBD" w:rsidP="00C8007A">
            <w:pPr>
              <w:pStyle w:val="ListParagraph"/>
              <w:numPr>
                <w:ilvl w:val="0"/>
                <w:numId w:val="8"/>
              </w:numPr>
              <w:spacing w:after="60" w:line="259" w:lineRule="auto"/>
              <w:ind w:left="357" w:hanging="357"/>
              <w:textDirection w:val="btLr"/>
            </w:pPr>
            <w:r w:rsidRPr="00F30C9A">
              <w:rPr>
                <w:color w:val="000000"/>
              </w:rPr>
              <w:t>Climate Hub facilitated activities and days in the local areas.</w:t>
            </w:r>
          </w:p>
          <w:p w14:paraId="76F2189B" w14:textId="50EDE24F" w:rsidR="00AB2CBD" w:rsidRPr="00F30C9A" w:rsidRDefault="00AB2CBD" w:rsidP="005440A8">
            <w:pPr>
              <w:pStyle w:val="ListParagraph"/>
              <w:numPr>
                <w:ilvl w:val="0"/>
                <w:numId w:val="8"/>
              </w:numPr>
              <w:spacing w:before="60" w:after="60" w:line="259" w:lineRule="auto"/>
              <w:textDirection w:val="btLr"/>
            </w:pPr>
            <w:r w:rsidRPr="00F30C9A">
              <w:rPr>
                <w:color w:val="000000"/>
              </w:rPr>
              <w:t>Peer-led activities that restore nature and improve climate</w:t>
            </w:r>
            <w:r w:rsidR="00C8007A">
              <w:rPr>
                <w:color w:val="000000"/>
              </w:rPr>
              <w:t>-</w:t>
            </w:r>
            <w:r w:rsidRPr="00F30C9A">
              <w:rPr>
                <w:color w:val="000000"/>
              </w:rPr>
              <w:t>related food behaviours</w:t>
            </w:r>
            <w:r w:rsidR="00C8007A">
              <w:rPr>
                <w:color w:val="000000"/>
              </w:rPr>
              <w:t xml:space="preserve"> and </w:t>
            </w:r>
            <w:r w:rsidRPr="00F30C9A">
              <w:rPr>
                <w:color w:val="000000"/>
              </w:rPr>
              <w:t xml:space="preserve">choices (with Climate Hub guidance). </w:t>
            </w:r>
          </w:p>
          <w:p w14:paraId="0D45C893" w14:textId="510FC61E" w:rsidR="00850BE8" w:rsidRPr="00F30C9A" w:rsidRDefault="00AB2CBD" w:rsidP="005440A8">
            <w:pPr>
              <w:pStyle w:val="ListParagraph"/>
              <w:numPr>
                <w:ilvl w:val="0"/>
                <w:numId w:val="8"/>
              </w:numPr>
              <w:spacing w:before="60" w:after="60" w:line="259" w:lineRule="auto"/>
              <w:textDirection w:val="btLr"/>
            </w:pPr>
            <w:r w:rsidRPr="00F30C9A">
              <w:rPr>
                <w:color w:val="000000"/>
              </w:rPr>
              <w:t xml:space="preserve">Partnership projects and engagement activities with community groups, schools, institutions, </w:t>
            </w:r>
            <w:proofErr w:type="gramStart"/>
            <w:r w:rsidRPr="00F30C9A">
              <w:rPr>
                <w:color w:val="000000"/>
              </w:rPr>
              <w:t>landowners</w:t>
            </w:r>
            <w:proofErr w:type="gramEnd"/>
            <w:r w:rsidRPr="00F30C9A">
              <w:rPr>
                <w:color w:val="000000"/>
              </w:rPr>
              <w:t xml:space="preserve"> and decision-makers.</w:t>
            </w:r>
            <w:r w:rsidR="00850BE8" w:rsidRPr="00F30C9A">
              <w:rPr>
                <w:color w:val="000000"/>
              </w:rPr>
              <w:t xml:space="preserve"> </w:t>
            </w:r>
          </w:p>
        </w:tc>
        <w:tc>
          <w:tcPr>
            <w:tcW w:w="1128" w:type="dxa"/>
          </w:tcPr>
          <w:p w14:paraId="72212B98" w14:textId="77777777" w:rsidR="00850BE8" w:rsidRPr="00AB2CBD" w:rsidRDefault="00AB2CBD" w:rsidP="005440A8">
            <w:pPr>
              <w:spacing w:before="60" w:after="60" w:line="259" w:lineRule="auto"/>
              <w:jc w:val="center"/>
              <w:rPr>
                <w:b/>
                <w:sz w:val="20"/>
                <w:szCs w:val="20"/>
              </w:rPr>
            </w:pPr>
            <w:r w:rsidRPr="00AB2CBD">
              <w:rPr>
                <w:b/>
                <w:sz w:val="20"/>
                <w:szCs w:val="20"/>
              </w:rPr>
              <w:t>Short-term outcomes</w:t>
            </w:r>
          </w:p>
          <w:p w14:paraId="492C6D25" w14:textId="478174B6" w:rsidR="00AB2CBD" w:rsidRPr="00AB2CBD" w:rsidRDefault="00AB2CBD" w:rsidP="005440A8">
            <w:pPr>
              <w:spacing w:before="60" w:after="60" w:line="259" w:lineRule="auto"/>
              <w:jc w:val="center"/>
              <w:rPr>
                <w:b/>
                <w:sz w:val="20"/>
                <w:szCs w:val="20"/>
              </w:rPr>
            </w:pPr>
            <w:r w:rsidRPr="00AB2CBD">
              <w:rPr>
                <w:noProof/>
                <w:sz w:val="20"/>
                <w:szCs w:val="20"/>
              </w:rPr>
              <mc:AlternateContent>
                <mc:Choice Requires="wps">
                  <w:drawing>
                    <wp:inline distT="0" distB="0" distL="0" distR="0" wp14:anchorId="4C674CF2" wp14:editId="31FFD028">
                      <wp:extent cx="336550" cy="384175"/>
                      <wp:effectExtent l="19050" t="0" r="25400" b="34925"/>
                      <wp:docPr id="1163453694" name="Arrow: Down 1163453694"/>
                      <wp:cNvGraphicFramePr/>
                      <a:graphic xmlns:a="http://schemas.openxmlformats.org/drawingml/2006/main">
                        <a:graphicData uri="http://schemas.microsoft.com/office/word/2010/wordprocessingShape">
                          <wps:wsp>
                            <wps:cNvSpPr/>
                            <wps:spPr>
                              <a:xfrm>
                                <a:off x="5184075" y="3594263"/>
                                <a:ext cx="323850" cy="371475"/>
                              </a:xfrm>
                              <a:prstGeom prst="downArrow">
                                <a:avLst>
                                  <a:gd name="adj1" fmla="val 50000"/>
                                  <a:gd name="adj2" fmla="val 50000"/>
                                </a:avLst>
                              </a:prstGeom>
                              <a:solidFill>
                                <a:schemeClr val="accent1"/>
                              </a:solidFill>
                              <a:ln w="12700" cap="flat" cmpd="sng">
                                <a:solidFill>
                                  <a:srgbClr val="1C3052"/>
                                </a:solidFill>
                                <a:prstDash val="solid"/>
                                <a:miter lim="800000"/>
                                <a:headEnd type="none" w="sm" len="sm"/>
                                <a:tailEnd type="none" w="sm" len="sm"/>
                              </a:ln>
                            </wps:spPr>
                            <wps:txbx>
                              <w:txbxContent>
                                <w:p w14:paraId="7D9253C3" w14:textId="77777777" w:rsidR="00AB2CBD" w:rsidRDefault="00AB2CBD" w:rsidP="00AB2CB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shape w14:anchorId="4C674CF2" id="Arrow: Down 1163453694" o:spid="_x0000_s1028" type="#_x0000_t67" style="width:26.5pt;height:3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" adj="12185" fillcolor="#4472c4 [3204]" strokecolor="#1c3052" strokeweight="1pt">
                      <v:stroke startarrowwidth="narrow" startarrowlength="short" endarrowwidth="narrow" endarrowlength="short"/>
                      <v:textbox inset="2.53958mm,2.53958mm,2.53958mm,2.53958mm">
                        <w:txbxContent>
                          <w:p w14:paraId="7D9253C3" w14:textId="77777777" w:rsidR="00AB2CBD" w:rsidRDefault="00AB2CBD" w:rsidP="00AB2CBD">
                            <w:pPr>
                              <w:spacing w:after="0" w:line="240" w:lineRule="auto"/>
                              <w:textDirection w:val="btLr"/>
                            </w:pPr>
                          </w:p>
                        </w:txbxContent>
                      </v:textbox>
                      <w10:anchorlock/>
                    </v:shape>
                  </w:pict>
                </mc:Fallback>
              </mc:AlternateContent>
            </w:r>
          </w:p>
        </w:tc>
      </w:tr>
      <w:tr w:rsidR="00850BE8" w:rsidRPr="00AB2CBD" w14:paraId="2A0CD0F1" w14:textId="77777777" w:rsidTr="00E81689">
        <w:tc>
          <w:tcPr>
            <w:tcW w:w="8500" w:type="dxa"/>
          </w:tcPr>
          <w:p w14:paraId="612A9DB4" w14:textId="61EAF980" w:rsidR="00AB2CBD" w:rsidRPr="00F30C9A" w:rsidRDefault="00AB2CBD" w:rsidP="005440A8">
            <w:pPr>
              <w:pStyle w:val="ListParagraph"/>
              <w:numPr>
                <w:ilvl w:val="0"/>
                <w:numId w:val="9"/>
              </w:numPr>
              <w:spacing w:before="60" w:after="60" w:line="259" w:lineRule="auto"/>
              <w:textDirection w:val="btLr"/>
            </w:pPr>
            <w:r w:rsidRPr="00F30C9A">
              <w:rPr>
                <w:color w:val="000000"/>
              </w:rPr>
              <w:t xml:space="preserve">Increased support for, and engagement with, food-related behaviours and choices associated with positive impacts for climate and nature; reduced behaviours and choices associated with negative impacts. </w:t>
            </w:r>
          </w:p>
          <w:p w14:paraId="3AF0DDA7" w14:textId="55F35EE2" w:rsidR="00AB2CBD" w:rsidRPr="00F30C9A" w:rsidRDefault="00AB2CBD" w:rsidP="005440A8">
            <w:pPr>
              <w:pStyle w:val="ListParagraph"/>
              <w:numPr>
                <w:ilvl w:val="0"/>
                <w:numId w:val="9"/>
              </w:numPr>
              <w:spacing w:before="60" w:after="60" w:line="259" w:lineRule="auto"/>
              <w:textDirection w:val="btLr"/>
            </w:pPr>
            <w:r w:rsidRPr="00F30C9A">
              <w:rPr>
                <w:color w:val="000000"/>
              </w:rPr>
              <w:t xml:space="preserve">Improved capacity, commitment, </w:t>
            </w:r>
            <w:r w:rsidR="00C8007A">
              <w:rPr>
                <w:color w:val="000000"/>
              </w:rPr>
              <w:t xml:space="preserve">support, </w:t>
            </w:r>
            <w:r w:rsidRPr="00F30C9A">
              <w:rPr>
                <w:color w:val="000000"/>
              </w:rPr>
              <w:t xml:space="preserve">understanding and appreciation among local people and decision-makers </w:t>
            </w:r>
            <w:r w:rsidR="00C8007A">
              <w:rPr>
                <w:color w:val="000000"/>
              </w:rPr>
              <w:t xml:space="preserve">on </w:t>
            </w:r>
            <w:r w:rsidRPr="00F30C9A">
              <w:rPr>
                <w:color w:val="000000"/>
              </w:rPr>
              <w:t>how to take action for climate and nature.</w:t>
            </w:r>
          </w:p>
          <w:p w14:paraId="3D3BF78E" w14:textId="0B8099B5" w:rsidR="00850BE8" w:rsidRPr="00F30C9A" w:rsidRDefault="00AB2CBD" w:rsidP="005440A8">
            <w:pPr>
              <w:pStyle w:val="ListParagraph"/>
              <w:numPr>
                <w:ilvl w:val="0"/>
                <w:numId w:val="9"/>
              </w:numPr>
              <w:spacing w:before="60" w:after="60" w:line="259" w:lineRule="auto"/>
              <w:textDirection w:val="btLr"/>
            </w:pPr>
            <w:r w:rsidRPr="00F30C9A">
              <w:rPr>
                <w:color w:val="000000"/>
              </w:rPr>
              <w:t>Improved local biodiversity (flora and fauna) and other ecological indicators (</w:t>
            </w:r>
            <w:proofErr w:type="gramStart"/>
            <w:r w:rsidRPr="00F30C9A">
              <w:rPr>
                <w:color w:val="000000"/>
              </w:rPr>
              <w:t>e.g.</w:t>
            </w:r>
            <w:proofErr w:type="gramEnd"/>
            <w:r w:rsidRPr="00F30C9A">
              <w:rPr>
                <w:color w:val="000000"/>
              </w:rPr>
              <w:t xml:space="preserve"> soil. water) through climate- and nature-friendly community food growing at scale.  </w:t>
            </w:r>
          </w:p>
        </w:tc>
        <w:tc>
          <w:tcPr>
            <w:tcW w:w="1128" w:type="dxa"/>
          </w:tcPr>
          <w:p w14:paraId="4094DDC6" w14:textId="2ECB2416" w:rsidR="00850BE8" w:rsidRPr="00AB2CBD" w:rsidRDefault="00AB2CBD" w:rsidP="005440A8">
            <w:pPr>
              <w:spacing w:before="60" w:after="60" w:line="259" w:lineRule="auto"/>
              <w:jc w:val="center"/>
              <w:rPr>
                <w:b/>
                <w:sz w:val="20"/>
                <w:szCs w:val="20"/>
              </w:rPr>
            </w:pPr>
            <w:r w:rsidRPr="00AB2CBD">
              <w:rPr>
                <w:b/>
                <w:sz w:val="20"/>
                <w:szCs w:val="20"/>
              </w:rPr>
              <w:t>Medium-term outcomes</w:t>
            </w:r>
          </w:p>
        </w:tc>
      </w:tr>
    </w:tbl>
    <w:p w14:paraId="47044E16" w14:textId="77777777" w:rsidR="005440A8" w:rsidRDefault="005440A8" w:rsidP="00AB2CBD">
      <w:pPr>
        <w:spacing w:after="0"/>
      </w:pPr>
    </w:p>
    <w:sectPr w:rsidR="005440A8" w:rsidSect="00850BE8">
      <w:footerReference w:type="default" r:id="rId11"/>
      <w:pgSz w:w="11906" w:h="16838"/>
      <w:pgMar w:top="1021" w:right="1134" w:bottom="102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89091" w14:textId="77777777" w:rsidR="00FC4FCD" w:rsidRDefault="00FC4FCD" w:rsidP="00FC4FCD">
      <w:pPr>
        <w:spacing w:after="0" w:line="240" w:lineRule="auto"/>
      </w:pPr>
      <w:r>
        <w:separator/>
      </w:r>
    </w:p>
  </w:endnote>
  <w:endnote w:type="continuationSeparator" w:id="0">
    <w:p w14:paraId="674CA170" w14:textId="77777777" w:rsidR="00FC4FCD" w:rsidRDefault="00FC4FCD" w:rsidP="00FC4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1051" w14:textId="1BBF4B81" w:rsidR="00FC4FCD" w:rsidRPr="00FC4FCD" w:rsidRDefault="00FC4FCD" w:rsidP="00FC4FCD">
    <w:pPr>
      <w:spacing w:after="0"/>
      <w:rPr>
        <w:b/>
        <w:bCs/>
      </w:rPr>
    </w:pPr>
    <w:r w:rsidRPr="005440A8">
      <w:rPr>
        <w:b/>
        <w:bCs/>
      </w:rPr>
      <w:t xml:space="preserve">20220295 Sustain Taste </w:t>
    </w:r>
    <w:r>
      <w:rPr>
        <w:b/>
        <w:bCs/>
      </w:rPr>
      <w:t>a</w:t>
    </w:r>
    <w:r w:rsidRPr="005440A8">
      <w:rPr>
        <w:b/>
        <w:bCs/>
      </w:rPr>
      <w:t xml:space="preserve"> Better Future </w:t>
    </w:r>
    <w:r>
      <w:rPr>
        <w:b/>
        <w:bCs/>
      </w:rPr>
      <w:t>a</w:t>
    </w:r>
    <w:r w:rsidRPr="005440A8">
      <w:rPr>
        <w:b/>
        <w:bCs/>
      </w:rPr>
      <w:t>pplication, supplementary information, 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3798C" w14:textId="77777777" w:rsidR="00FC4FCD" w:rsidRDefault="00FC4FCD" w:rsidP="00FC4FCD">
      <w:pPr>
        <w:spacing w:after="0" w:line="240" w:lineRule="auto"/>
      </w:pPr>
      <w:r>
        <w:separator/>
      </w:r>
    </w:p>
  </w:footnote>
  <w:footnote w:type="continuationSeparator" w:id="0">
    <w:p w14:paraId="4E483F52" w14:textId="77777777" w:rsidR="00FC4FCD" w:rsidRDefault="00FC4FCD" w:rsidP="00FC4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C60"/>
    <w:multiLevelType w:val="hybridMultilevel"/>
    <w:tmpl w:val="FD7C2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A46734"/>
    <w:multiLevelType w:val="hybridMultilevel"/>
    <w:tmpl w:val="F01877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614444"/>
    <w:multiLevelType w:val="hybridMultilevel"/>
    <w:tmpl w:val="5C0A4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BE33AF"/>
    <w:multiLevelType w:val="multilevel"/>
    <w:tmpl w:val="DAAEDC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CBB3C22"/>
    <w:multiLevelType w:val="hybridMultilevel"/>
    <w:tmpl w:val="5350B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FD3B9C"/>
    <w:multiLevelType w:val="hybridMultilevel"/>
    <w:tmpl w:val="0B6CA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0104E3"/>
    <w:multiLevelType w:val="multilevel"/>
    <w:tmpl w:val="3964F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E7C62E9"/>
    <w:multiLevelType w:val="multilevel"/>
    <w:tmpl w:val="C3202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A236950"/>
    <w:multiLevelType w:val="multilevel"/>
    <w:tmpl w:val="03E003A4"/>
    <w:lvl w:ilvl="0">
      <w:start w:val="1"/>
      <w:numFmt w:val="bullet"/>
      <w:lvlText w:val="●"/>
      <w:lvlJc w:val="left"/>
      <w:pPr>
        <w:ind w:left="360" w:hanging="360"/>
      </w:pPr>
      <w:rPr>
        <w:rFonts w:ascii="Noto Sans Symbols" w:eastAsia="Noto Sans Symbols" w:hAnsi="Noto Sans Symbols" w:cs="Noto Sans Symbols"/>
      </w:rPr>
    </w:lvl>
    <w:lvl w:ilvl="1">
      <w:numFmt w:val="bullet"/>
      <w:lvlText w:val="-"/>
      <w:lvlJc w:val="left"/>
      <w:pPr>
        <w:ind w:left="1080" w:hanging="360"/>
      </w:pPr>
      <w:rPr>
        <w:rFonts w:ascii="Calibri" w:eastAsia="Calibri" w:hAnsi="Calibri" w:cs="Calibri"/>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578395364">
    <w:abstractNumId w:val="7"/>
  </w:num>
  <w:num w:numId="2" w16cid:durableId="563024167">
    <w:abstractNumId w:val="3"/>
  </w:num>
  <w:num w:numId="3" w16cid:durableId="521168790">
    <w:abstractNumId w:val="6"/>
  </w:num>
  <w:num w:numId="4" w16cid:durableId="1448889757">
    <w:abstractNumId w:val="8"/>
  </w:num>
  <w:num w:numId="5" w16cid:durableId="1735741781">
    <w:abstractNumId w:val="0"/>
  </w:num>
  <w:num w:numId="6" w16cid:durableId="969212738">
    <w:abstractNumId w:val="4"/>
  </w:num>
  <w:num w:numId="7" w16cid:durableId="1250576713">
    <w:abstractNumId w:val="5"/>
  </w:num>
  <w:num w:numId="8" w16cid:durableId="1659460587">
    <w:abstractNumId w:val="1"/>
  </w:num>
  <w:num w:numId="9" w16cid:durableId="1137264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00"/>
    <w:rsid w:val="000206DE"/>
    <w:rsid w:val="000E4A65"/>
    <w:rsid w:val="001D565B"/>
    <w:rsid w:val="001F2EED"/>
    <w:rsid w:val="004B3B2C"/>
    <w:rsid w:val="004D3ED5"/>
    <w:rsid w:val="005440A8"/>
    <w:rsid w:val="005E36AE"/>
    <w:rsid w:val="006238ED"/>
    <w:rsid w:val="006B7565"/>
    <w:rsid w:val="00850BE8"/>
    <w:rsid w:val="008D2F20"/>
    <w:rsid w:val="009C7D26"/>
    <w:rsid w:val="00A615F7"/>
    <w:rsid w:val="00AB2CBD"/>
    <w:rsid w:val="00B11014"/>
    <w:rsid w:val="00BC39DE"/>
    <w:rsid w:val="00C8007A"/>
    <w:rsid w:val="00CE0A90"/>
    <w:rsid w:val="00D25EBF"/>
    <w:rsid w:val="00DB3789"/>
    <w:rsid w:val="00DC3072"/>
    <w:rsid w:val="00DE2A29"/>
    <w:rsid w:val="00E1335C"/>
    <w:rsid w:val="00F30C9A"/>
    <w:rsid w:val="00F56000"/>
    <w:rsid w:val="00FC4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B4E1"/>
  <w15:docId w15:val="{E0DB30F7-CF91-4589-95AB-F3FB89A9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B67D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850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335C"/>
    <w:pPr>
      <w:spacing w:after="0" w:line="240" w:lineRule="auto"/>
    </w:pPr>
  </w:style>
  <w:style w:type="character" w:styleId="CommentReference">
    <w:name w:val="annotation reference"/>
    <w:basedOn w:val="DefaultParagraphFont"/>
    <w:uiPriority w:val="99"/>
    <w:semiHidden/>
    <w:unhideWhenUsed/>
    <w:rsid w:val="004D3ED5"/>
    <w:rPr>
      <w:sz w:val="16"/>
      <w:szCs w:val="16"/>
    </w:rPr>
  </w:style>
  <w:style w:type="paragraph" w:styleId="CommentText">
    <w:name w:val="annotation text"/>
    <w:basedOn w:val="Normal"/>
    <w:link w:val="CommentTextChar"/>
    <w:uiPriority w:val="99"/>
    <w:unhideWhenUsed/>
    <w:rsid w:val="004D3ED5"/>
    <w:pPr>
      <w:spacing w:line="240" w:lineRule="auto"/>
    </w:pPr>
    <w:rPr>
      <w:sz w:val="20"/>
      <w:szCs w:val="20"/>
    </w:rPr>
  </w:style>
  <w:style w:type="character" w:customStyle="1" w:styleId="CommentTextChar">
    <w:name w:val="Comment Text Char"/>
    <w:basedOn w:val="DefaultParagraphFont"/>
    <w:link w:val="CommentText"/>
    <w:uiPriority w:val="99"/>
    <w:rsid w:val="004D3ED5"/>
    <w:rPr>
      <w:sz w:val="20"/>
      <w:szCs w:val="20"/>
    </w:rPr>
  </w:style>
  <w:style w:type="paragraph" w:styleId="CommentSubject">
    <w:name w:val="annotation subject"/>
    <w:basedOn w:val="CommentText"/>
    <w:next w:val="CommentText"/>
    <w:link w:val="CommentSubjectChar"/>
    <w:uiPriority w:val="99"/>
    <w:semiHidden/>
    <w:unhideWhenUsed/>
    <w:rsid w:val="004D3ED5"/>
    <w:rPr>
      <w:b/>
      <w:bCs/>
    </w:rPr>
  </w:style>
  <w:style w:type="character" w:customStyle="1" w:styleId="CommentSubjectChar">
    <w:name w:val="Comment Subject Char"/>
    <w:basedOn w:val="CommentTextChar"/>
    <w:link w:val="CommentSubject"/>
    <w:uiPriority w:val="99"/>
    <w:semiHidden/>
    <w:rsid w:val="004D3ED5"/>
    <w:rPr>
      <w:b/>
      <w:bCs/>
      <w:sz w:val="20"/>
      <w:szCs w:val="20"/>
    </w:rPr>
  </w:style>
  <w:style w:type="paragraph" w:styleId="Header">
    <w:name w:val="header"/>
    <w:basedOn w:val="Normal"/>
    <w:link w:val="HeaderChar"/>
    <w:uiPriority w:val="99"/>
    <w:unhideWhenUsed/>
    <w:rsid w:val="00FC4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FCD"/>
  </w:style>
  <w:style w:type="paragraph" w:styleId="Footer">
    <w:name w:val="footer"/>
    <w:basedOn w:val="Normal"/>
    <w:link w:val="FooterChar"/>
    <w:uiPriority w:val="99"/>
    <w:unhideWhenUsed/>
    <w:rsid w:val="00FC4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9ff1e4-b618-47ee-852c-72d69d563a5e">
      <Terms xmlns="http://schemas.microsoft.com/office/infopath/2007/PartnerControls"/>
    </lcf76f155ced4ddcb4097134ff3c332f>
    <TaxCatchAll xmlns="d7141c57-0004-43f4-9aa0-79b62ce4a739"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JepbRYsr7yh3qWlG2myN+Zu4+A==">CgMxLjA4AHIhMWlwbkppalBtYlYxVHFOSHRxTGVub3dMc3BFd3o2MWVh</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B57FF0A6A9ACCF4294A4D145F7636654" ma:contentTypeVersion="17" ma:contentTypeDescription="Create a new document." ma:contentTypeScope="" ma:versionID="a4170595ce3a173909bffb87e0886d40">
  <xsd:schema xmlns:xsd="http://www.w3.org/2001/XMLSchema" xmlns:xs="http://www.w3.org/2001/XMLSchema" xmlns:p="http://schemas.microsoft.com/office/2006/metadata/properties" xmlns:ns2="449ff1e4-b618-47ee-852c-72d69d563a5e" xmlns:ns3="d7141c57-0004-43f4-9aa0-79b62ce4a739" targetNamespace="http://schemas.microsoft.com/office/2006/metadata/properties" ma:root="true" ma:fieldsID="be5cccc05bc709988230025339322ef8" ns2:_="" ns3:_="">
    <xsd:import namespace="449ff1e4-b618-47ee-852c-72d69d563a5e"/>
    <xsd:import namespace="d7141c57-0004-43f4-9aa0-79b62ce4a7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ff1e4-b618-47ee-852c-72d69d563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da009a-0063-440f-8cb9-bbec2be1f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141c57-0004-43f4-9aa0-79b62ce4a7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7cef4f7-6bd0-41c4-9044-b249acf72096}" ma:internalName="TaxCatchAll" ma:showField="CatchAllData" ma:web="d7141c57-0004-43f4-9aa0-79b62ce4a7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0A1D01-B3EC-4782-BEB6-690E36C3D41C}">
  <ds:schemaRefs>
    <ds:schemaRef ds:uri="http://schemas.microsoft.com/office/2006/metadata/properties"/>
    <ds:schemaRef ds:uri="http://schemas.microsoft.com/office/infopath/2007/PartnerControls"/>
    <ds:schemaRef ds:uri="449ff1e4-b618-47ee-852c-72d69d563a5e"/>
    <ds:schemaRef ds:uri="d7141c57-0004-43f4-9aa0-79b62ce4a739"/>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C9BBFF3-A15E-4B68-A51C-A2317E9D6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ff1e4-b618-47ee-852c-72d69d563a5e"/>
    <ds:schemaRef ds:uri="d7141c57-0004-43f4-9aa0-79b62ce4a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0C5E33-23CC-435F-9F30-8B072CA750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Williams</dc:creator>
  <cp:lastModifiedBy>Kath Dalmeny</cp:lastModifiedBy>
  <cp:revision>2</cp:revision>
  <dcterms:created xsi:type="dcterms:W3CDTF">2023-08-08T21:21:00Z</dcterms:created>
  <dcterms:modified xsi:type="dcterms:W3CDTF">2023-08-08T21:21:00Z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0x010100B57FF0A6A9ACCF4294A4D145F7636654</vt:lpwstr>
  </property>
  <property fmtid="{D5CDD505-2E9C-101B-9397-08002B2CF9AE}" pid="3" name="MediaServiceImageTags">
    <vt:lpwstr/>
  </property>
</Properties>
</file>