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C71C3" w14:textId="6000501E" w:rsidR="009103C3" w:rsidRDefault="00196F64" w:rsidP="00D86B37">
      <w:pPr>
        <w:rPr>
          <w:b/>
          <w:sz w:val="28"/>
          <w:szCs w:val="28"/>
        </w:rPr>
      </w:pPr>
      <w:r>
        <w:rPr>
          <w:b/>
          <w:sz w:val="28"/>
          <w:szCs w:val="28"/>
        </w:rPr>
        <w:t xml:space="preserve">The </w:t>
      </w:r>
      <w:r w:rsidR="0063718B">
        <w:rPr>
          <w:b/>
          <w:sz w:val="28"/>
          <w:szCs w:val="28"/>
        </w:rPr>
        <w:t>future of surplus food redistribution in the UK</w:t>
      </w:r>
      <w:r w:rsidR="00545772">
        <w:rPr>
          <w:b/>
          <w:sz w:val="28"/>
          <w:szCs w:val="28"/>
        </w:rPr>
        <w:t>:</w:t>
      </w:r>
      <w:r>
        <w:rPr>
          <w:b/>
          <w:sz w:val="28"/>
          <w:szCs w:val="28"/>
        </w:rPr>
        <w:t xml:space="preserve"> </w:t>
      </w:r>
      <w:r w:rsidR="00545772">
        <w:rPr>
          <w:b/>
          <w:sz w:val="28"/>
          <w:szCs w:val="28"/>
        </w:rPr>
        <w:t>R</w:t>
      </w:r>
      <w:r w:rsidR="00606162">
        <w:rPr>
          <w:b/>
          <w:sz w:val="28"/>
          <w:szCs w:val="28"/>
        </w:rPr>
        <w:t>eimagining</w:t>
      </w:r>
      <w:r>
        <w:rPr>
          <w:b/>
          <w:sz w:val="28"/>
          <w:szCs w:val="28"/>
        </w:rPr>
        <w:t xml:space="preserve"> the</w:t>
      </w:r>
      <w:r w:rsidRPr="007A4291">
        <w:rPr>
          <w:b/>
          <w:sz w:val="28"/>
          <w:szCs w:val="28"/>
        </w:rPr>
        <w:t xml:space="preserve"> true ‘</w:t>
      </w:r>
      <w:r w:rsidRPr="007A4291">
        <w:rPr>
          <w:b/>
          <w:sz w:val="24"/>
          <w:szCs w:val="24"/>
        </w:rPr>
        <w:t>win</w:t>
      </w:r>
      <w:r w:rsidRPr="007A4291">
        <w:rPr>
          <w:b/>
          <w:sz w:val="28"/>
          <w:szCs w:val="28"/>
        </w:rPr>
        <w:t>-</w:t>
      </w:r>
      <w:r>
        <w:rPr>
          <w:b/>
          <w:sz w:val="28"/>
          <w:szCs w:val="28"/>
        </w:rPr>
        <w:t xml:space="preserve">win’ scenario </w:t>
      </w:r>
    </w:p>
    <w:p w14:paraId="7802F943" w14:textId="77777777" w:rsidR="007A4291" w:rsidRDefault="007A4291" w:rsidP="007A4291">
      <w:r w:rsidRPr="007A4291">
        <w:t xml:space="preserve">Effie Papargyropoulou </w:t>
      </w:r>
      <w:r w:rsidRPr="007A4291">
        <w:rPr>
          <w:vertAlign w:val="superscript"/>
        </w:rPr>
        <w:t>a</w:t>
      </w:r>
      <w:r w:rsidRPr="007A4291">
        <w:t xml:space="preserve">, Kate </w:t>
      </w:r>
      <w:proofErr w:type="spellStart"/>
      <w:r w:rsidRPr="007A4291">
        <w:t>Fearnyough</w:t>
      </w:r>
      <w:proofErr w:type="spellEnd"/>
      <w:r w:rsidRPr="007A4291">
        <w:t xml:space="preserve"> </w:t>
      </w:r>
      <w:r w:rsidRPr="007A4291">
        <w:rPr>
          <w:vertAlign w:val="superscript"/>
        </w:rPr>
        <w:t>a</w:t>
      </w:r>
      <w:r w:rsidRPr="007A4291">
        <w:t xml:space="preserve">, Charlotte Spring </w:t>
      </w:r>
      <w:r w:rsidRPr="007A4291">
        <w:rPr>
          <w:vertAlign w:val="superscript"/>
        </w:rPr>
        <w:t>b</w:t>
      </w:r>
      <w:r w:rsidRPr="007A4291">
        <w:t xml:space="preserve">, Lucy </w:t>
      </w:r>
      <w:proofErr w:type="spellStart"/>
      <w:r w:rsidRPr="007A4291">
        <w:t>Antal</w:t>
      </w:r>
      <w:proofErr w:type="spellEnd"/>
      <w:r w:rsidRPr="007A4291">
        <w:t xml:space="preserve"> </w:t>
      </w:r>
      <w:r w:rsidRPr="007A4291">
        <w:rPr>
          <w:vertAlign w:val="superscript"/>
        </w:rPr>
        <w:t>c</w:t>
      </w:r>
    </w:p>
    <w:p w14:paraId="5CA34040" w14:textId="77777777" w:rsidR="007A4291" w:rsidRDefault="007A4291" w:rsidP="007A4291">
      <w:proofErr w:type="gramStart"/>
      <w:r w:rsidRPr="007A4291">
        <w:t>a</w:t>
      </w:r>
      <w:proofErr w:type="gramEnd"/>
      <w:r w:rsidRPr="007A4291">
        <w:t xml:space="preserve"> Sustainability Research Institute, School of Earth and Environment, University of Leeds, UK</w:t>
      </w:r>
    </w:p>
    <w:p w14:paraId="0B7AD75C" w14:textId="77777777" w:rsidR="007A4291" w:rsidRDefault="007A4291" w:rsidP="007A4291">
      <w:proofErr w:type="gramStart"/>
      <w:r w:rsidRPr="007A4291">
        <w:t>b</w:t>
      </w:r>
      <w:proofErr w:type="gramEnd"/>
      <w:r w:rsidRPr="007A4291">
        <w:t xml:space="preserve"> Postdoctoral Researcher, Department of Geography, University of Calgary, Canada</w:t>
      </w:r>
    </w:p>
    <w:p w14:paraId="32EE11AB" w14:textId="6D6309C6" w:rsidR="007A4291" w:rsidRPr="007A4291" w:rsidRDefault="007A4291" w:rsidP="007A4291">
      <w:proofErr w:type="gramStart"/>
      <w:r w:rsidRPr="007A4291">
        <w:t>c</w:t>
      </w:r>
      <w:proofErr w:type="gramEnd"/>
      <w:r w:rsidRPr="007A4291">
        <w:t xml:space="preserve"> Regional Food Economy (NW) Lead for Food Justice, Feedback Global,  </w:t>
      </w:r>
    </w:p>
    <w:p w14:paraId="7C140BC4" w14:textId="0020B96E" w:rsidR="0086184F" w:rsidRPr="0097073C" w:rsidRDefault="0086184F" w:rsidP="00D86B37">
      <w:pPr>
        <w:rPr>
          <w:vertAlign w:val="superscript"/>
        </w:rPr>
      </w:pPr>
      <w:r w:rsidRPr="0097073C">
        <w:rPr>
          <w:b/>
        </w:rPr>
        <w:t>Key words</w:t>
      </w:r>
      <w:r w:rsidRPr="0097073C">
        <w:t xml:space="preserve">: food waste, </w:t>
      </w:r>
      <w:r w:rsidR="00310702" w:rsidRPr="0097073C">
        <w:t>surplus food</w:t>
      </w:r>
      <w:r w:rsidR="00080AFE" w:rsidRPr="0097073C">
        <w:t xml:space="preserve"> redistribution</w:t>
      </w:r>
      <w:r w:rsidRPr="0097073C">
        <w:t xml:space="preserve">, </w:t>
      </w:r>
      <w:r w:rsidR="003D3FD2" w:rsidRPr="0097073C">
        <w:t xml:space="preserve">household </w:t>
      </w:r>
      <w:r w:rsidRPr="0097073C">
        <w:t>foo</w:t>
      </w:r>
      <w:r w:rsidR="00105512" w:rsidRPr="0097073C">
        <w:t>d insecurity</w:t>
      </w:r>
    </w:p>
    <w:p w14:paraId="6648981F" w14:textId="1D3FCA60" w:rsidR="00E96357" w:rsidRPr="00B0400D" w:rsidRDefault="00E96357" w:rsidP="00D86B37">
      <w:pPr>
        <w:pStyle w:val="Heading1"/>
        <w:numPr>
          <w:ilvl w:val="0"/>
          <w:numId w:val="0"/>
        </w:numPr>
        <w:contextualSpacing w:val="0"/>
      </w:pPr>
      <w:r w:rsidRPr="00B0400D">
        <w:t>Abstract</w:t>
      </w:r>
    </w:p>
    <w:p w14:paraId="36DA00BD" w14:textId="5CA8F66F" w:rsidR="00330449" w:rsidRDefault="00545933" w:rsidP="00DA099E">
      <w:r>
        <w:t>Surplus food redistribution (</w:t>
      </w:r>
      <w:r w:rsidR="00330449">
        <w:t xml:space="preserve">SFR) </w:t>
      </w:r>
      <w:r w:rsidR="00A40150">
        <w:t xml:space="preserve">is </w:t>
      </w:r>
      <w:r w:rsidR="00BE0B64">
        <w:t xml:space="preserve">hailed </w:t>
      </w:r>
      <w:r>
        <w:t xml:space="preserve">as a ‘win-win’ strategy to address both household food insecurity and food </w:t>
      </w:r>
      <w:r w:rsidRPr="00A40150">
        <w:t xml:space="preserve">waste. </w:t>
      </w:r>
      <w:r w:rsidR="009231FC">
        <w:t>However</w:t>
      </w:r>
      <w:r w:rsidR="00A40150" w:rsidRPr="00A40150">
        <w:t>,</w:t>
      </w:r>
      <w:r w:rsidR="00330449" w:rsidRPr="00A40150">
        <w:t xml:space="preserve"> </w:t>
      </w:r>
      <w:r w:rsidR="00A40150">
        <w:t>SFR is condemned as being a ‘</w:t>
      </w:r>
      <w:proofErr w:type="spellStart"/>
      <w:r w:rsidR="00A40150">
        <w:t>band-aid</w:t>
      </w:r>
      <w:proofErr w:type="spellEnd"/>
      <w:r w:rsidR="00A40150">
        <w:t>’ solution that addresses neither the fundamental socio-economic causes of poverty</w:t>
      </w:r>
      <w:r w:rsidR="0097073C">
        <w:t>,</w:t>
      </w:r>
      <w:r w:rsidR="00A40150">
        <w:t xml:space="preserve"> nor the </w:t>
      </w:r>
      <w:r w:rsidR="0097073C">
        <w:t>systematic roots of food waste</w:t>
      </w:r>
      <w:r w:rsidR="00A40150">
        <w:t>.</w:t>
      </w:r>
      <w:r w:rsidR="00B0400D">
        <w:t xml:space="preserve"> </w:t>
      </w:r>
      <w:r w:rsidR="00CB4F26">
        <w:t>T</w:t>
      </w:r>
      <w:r w:rsidR="00A40150" w:rsidRPr="00F17356">
        <w:t xml:space="preserve">his research aims to set an agenda for the future of SFR in the UK for the next five to 10 years, including policy interventions </w:t>
      </w:r>
      <w:r w:rsidR="00A40150">
        <w:t>required to achieve</w:t>
      </w:r>
      <w:r w:rsidR="00A40150" w:rsidRPr="00F17356">
        <w:t xml:space="preserve"> this future. </w:t>
      </w:r>
      <w:r w:rsidR="00A40150">
        <w:t xml:space="preserve">To this end, it </w:t>
      </w:r>
      <w:r w:rsidR="00A40150" w:rsidRPr="00F17356">
        <w:t xml:space="preserve">critically </w:t>
      </w:r>
      <w:r w:rsidR="00A40150">
        <w:t xml:space="preserve">examines the motivations, challenges and opportunities for SFR in the UK, explores the ideal future scenario of SFR (the </w:t>
      </w:r>
      <w:r w:rsidR="00A40150" w:rsidRPr="00306900">
        <w:rPr>
          <w:i/>
        </w:rPr>
        <w:t xml:space="preserve">true </w:t>
      </w:r>
      <w:r w:rsidR="00A40150">
        <w:rPr>
          <w:i/>
        </w:rPr>
        <w:t>‘</w:t>
      </w:r>
      <w:r w:rsidR="00A40150" w:rsidRPr="00306900">
        <w:rPr>
          <w:i/>
        </w:rPr>
        <w:t>win-win</w:t>
      </w:r>
      <w:r w:rsidR="00A40150">
        <w:rPr>
          <w:i/>
        </w:rPr>
        <w:t>’</w:t>
      </w:r>
      <w:r w:rsidR="00A40150">
        <w:t xml:space="preserve"> scenario), and identifies intervention pathways leading to this future. It achieves this through a </w:t>
      </w:r>
      <w:r w:rsidR="00330449">
        <w:t>participatory, mixed methods research design of interviews, explorative scenario building and normative back casting exercises with relevant SFR stakeholders across the private, public and third sectors</w:t>
      </w:r>
      <w:r w:rsidR="00A40150">
        <w:t xml:space="preserve">. </w:t>
      </w:r>
      <w:r w:rsidR="0097073C">
        <w:t xml:space="preserve">It concludes that SFR paradoxically reinforces the same problems it attempts to solve. </w:t>
      </w:r>
      <w:r w:rsidR="00DA099E">
        <w:t>The future of SFR lies in</w:t>
      </w:r>
      <w:r w:rsidR="00153CE1">
        <w:t xml:space="preserve"> a </w:t>
      </w:r>
      <w:r w:rsidR="00DA099E">
        <w:t xml:space="preserve">truly sustainable food system </w:t>
      </w:r>
      <w:r w:rsidR="00153CE1">
        <w:t xml:space="preserve">that </w:t>
      </w:r>
      <w:r w:rsidR="00DA099E">
        <w:t>meets the needs of the people</w:t>
      </w:r>
      <w:r w:rsidR="00BE0B64">
        <w:t xml:space="preserve"> </w:t>
      </w:r>
      <w:r w:rsidR="00DA099E">
        <w:t>and delivers socio-economic benefits whilst respecting planetary boundaries</w:t>
      </w:r>
      <w:r w:rsidR="00153CE1">
        <w:t xml:space="preserve">. In this future, SFR is no longer required as a solution for food waste or household food insecurity. Finally, the study </w:t>
      </w:r>
      <w:r w:rsidR="00BE0B64">
        <w:t>identifies</w:t>
      </w:r>
      <w:r w:rsidR="00153CE1">
        <w:t xml:space="preserve"> five pathways leading to this future: i) reject</w:t>
      </w:r>
      <w:r w:rsidR="00BE0B64">
        <w:t>ing</w:t>
      </w:r>
      <w:r w:rsidR="00153CE1">
        <w:t xml:space="preserve"> the SFR ‘win-win’ narrative</w:t>
      </w:r>
      <w:r w:rsidR="00BE0B64">
        <w:t xml:space="preserve"> ii) tackling</w:t>
      </w:r>
      <w:r w:rsidR="00153CE1">
        <w:t xml:space="preserve"> systematic food overproduction iii</w:t>
      </w:r>
      <w:r w:rsidR="00BE0B64">
        <w:t>) eradicating</w:t>
      </w:r>
      <w:r w:rsidR="00153CE1">
        <w:t xml:space="preserve"> poverty iv)</w:t>
      </w:r>
      <w:r w:rsidR="00BE0B64">
        <w:t xml:space="preserve"> </w:t>
      </w:r>
      <w:r w:rsidR="001011B1">
        <w:t>deliver</w:t>
      </w:r>
      <w:r w:rsidR="00BE0B64">
        <w:t>ing</w:t>
      </w:r>
      <w:r w:rsidR="001011B1">
        <w:t xml:space="preserve"> food security within planetary boundaries, and</w:t>
      </w:r>
      <w:r w:rsidR="00BE0B64">
        <w:t xml:space="preserve"> v) balancing</w:t>
      </w:r>
      <w:r w:rsidR="001011B1">
        <w:t xml:space="preserve"> uneven power distribution amongst food system actors.</w:t>
      </w:r>
      <w:r w:rsidR="00BE0B64">
        <w:t xml:space="preserve"> The proposed interventions are relevant to food and waste policies, </w:t>
      </w:r>
      <w:r w:rsidR="00E14E92">
        <w:t>and offer insights</w:t>
      </w:r>
      <w:r w:rsidR="00BE0B64">
        <w:t xml:space="preserve"> to transition pathways for sustainable food and other socio-technical systems.</w:t>
      </w:r>
      <w:r w:rsidR="00153CE1">
        <w:t xml:space="preserve">  </w:t>
      </w:r>
    </w:p>
    <w:p w14:paraId="2C078E63" w14:textId="4C063AB7" w:rsidR="00335C8D" w:rsidRDefault="00E96357" w:rsidP="00D86B37">
      <w:pPr>
        <w:pStyle w:val="Heading1"/>
        <w:contextualSpacing w:val="0"/>
      </w:pPr>
      <w:r w:rsidRPr="00E96357">
        <w:t>Introduction</w:t>
      </w:r>
    </w:p>
    <w:p w14:paraId="39CCC6DF" w14:textId="69624CE1" w:rsidR="00377DF6" w:rsidRDefault="005050C0" w:rsidP="00AC1E3D">
      <w:r>
        <w:t xml:space="preserve">Our </w:t>
      </w:r>
      <w:r w:rsidR="00B02C31">
        <w:t xml:space="preserve">food system faces the </w:t>
      </w:r>
      <w:r w:rsidR="00222AAF">
        <w:t xml:space="preserve">twin </w:t>
      </w:r>
      <w:r w:rsidR="00B02C31">
        <w:t>challenge of delivering food security (</w:t>
      </w:r>
      <w:r w:rsidR="00CB4F26">
        <w:t>i.e.</w:t>
      </w:r>
      <w:r w:rsidR="00B02C31">
        <w:t xml:space="preserve"> when all p</w:t>
      </w:r>
      <w:r w:rsidR="00B02C31" w:rsidRPr="00B02C31">
        <w:t>eople, at all times, have physical and economic access to sufficient, safe and nutritious food that meets their dietary needs and foo</w:t>
      </w:r>
      <w:r w:rsidR="00B02C31">
        <w:t>d preferences for an active and</w:t>
      </w:r>
      <w:r w:rsidR="00B02C31" w:rsidRPr="00B02C31">
        <w:t xml:space="preserve"> healthy lif</w:t>
      </w:r>
      <w:r w:rsidR="00B91EBE">
        <w:t>e), whilst not exceeding</w:t>
      </w:r>
      <w:r w:rsidR="00B02C31">
        <w:t xml:space="preserve"> planetary boundaries</w:t>
      </w:r>
      <w:r w:rsidR="00B91EBE">
        <w:t xml:space="preserve"> (</w:t>
      </w:r>
      <w:r w:rsidR="00CB4F26">
        <w:t>e.g.</w:t>
      </w:r>
      <w:r w:rsidR="00B91EBE">
        <w:t xml:space="preserve"> climate and land system change</w:t>
      </w:r>
      <w:r w:rsidR="003727AF">
        <w:t>, ocean acidification, freshwater use and others)</w:t>
      </w:r>
      <w:r w:rsidR="00B02C31">
        <w:t>. Feeding an ever growing population a healthy d</w:t>
      </w:r>
      <w:r w:rsidR="00DD6D65">
        <w:t>iet</w:t>
      </w:r>
      <w:r w:rsidR="00B02C31">
        <w:t xml:space="preserve"> </w:t>
      </w:r>
      <w:r w:rsidR="00C01CE8">
        <w:t>without further impacting the planet</w:t>
      </w:r>
      <w:r w:rsidR="00DD6D65">
        <w:t>,</w:t>
      </w:r>
      <w:r w:rsidR="00B02C31">
        <w:t xml:space="preserve"> cannot be achieved without </w:t>
      </w:r>
      <w:r w:rsidR="00B02C31" w:rsidRPr="00B02C31">
        <w:t xml:space="preserve">transforming </w:t>
      </w:r>
      <w:r w:rsidR="00B02C31">
        <w:t xml:space="preserve">our </w:t>
      </w:r>
      <w:r w:rsidR="00B02C31" w:rsidRPr="00B02C31">
        <w:t>eating habits, improving food production and reducing food waste</w:t>
      </w:r>
      <w:r>
        <w:t xml:space="preserve"> </w:t>
      </w:r>
      <w:r>
        <w:fldChar w:fldCharType="begin" w:fldLock="1"/>
      </w:r>
      <w:r w:rsidR="00EF4AEE">
        <w:instrText>ADDIN CSL_CITATION {"citationItems":[{"id":"ITEM-1","itemData":{"author":[{"dropping-particle":"","family":"The Eat-Lancet Commission","given":"","non-dropping-particle":"","parse-names":false,"suffix":""}],"id":"ITEM-1","issued":{"date-parts":[["2019"]]},"number-of-pages":"32","title":"Healthy Diets From Planet; Food Planet Health","type":"report"},"uris":["http://www.mendeley.com/documents/?uuid=4ea8ca47-6991-48fd-894e-e1dcc332dae9"]}],"mendeley":{"formattedCitation":"(The Eat-Lancet Commission, 2019)","plainTextFormattedCitation":"(The Eat-Lancet Commission, 2019)","previouslyFormattedCitation":"(The Eat-Lancet Commission, 2019)"},"properties":{"noteIndex":0},"schema":"https://github.com/citation-style-language/schema/raw/master/csl-citation.json"}</w:instrText>
      </w:r>
      <w:r>
        <w:fldChar w:fldCharType="separate"/>
      </w:r>
      <w:r w:rsidR="00EF4AEE" w:rsidRPr="00EF4AEE">
        <w:rPr>
          <w:noProof/>
        </w:rPr>
        <w:t>(The Eat-Lancet Commission, 2019)</w:t>
      </w:r>
      <w:r>
        <w:fldChar w:fldCharType="end"/>
      </w:r>
      <w:r w:rsidR="00B02C31" w:rsidRPr="00B02C31">
        <w:t>.</w:t>
      </w:r>
      <w:r>
        <w:t xml:space="preserve"> </w:t>
      </w:r>
    </w:p>
    <w:p w14:paraId="0C2CEB37" w14:textId="7E26A0B7" w:rsidR="00B02C31" w:rsidRPr="00F17356" w:rsidRDefault="005129F8" w:rsidP="00AC1E3D">
      <w:r>
        <w:t xml:space="preserve">Diverting surplus food to people affected by household food insecurity has been identified as a method of preventing food waste and thus reducing the environmental impact of the food system, while providing nourishment </w:t>
      </w:r>
      <w:r>
        <w:fldChar w:fldCharType="begin" w:fldLock="1"/>
      </w:r>
      <w:r w:rsidR="00ED6103">
        <w:instrText>ADDIN CSL_CITATION {"citationItems":[{"id":"ITEM-1","itemData":{"author":[{"dropping-particle":"","family":"WRAP","given":"","non-dropping-particle":"","parse-names":false,"suffix":""},{"dropping-particle":"","family":"IGD","given":"","non-dropping-particle":"","parse-names":false,"suffix":""}],"id":"ITEM-1","issue":"September","issued":{"date-parts":[["2020"]]},"publisher-place":"Banbury","title":"The Food Waste Reduction Roadmap - Progress Report 2020","type":"report"},"uris":["http://www.mendeley.com/documents/?uuid=875614c1-cfa4-4af3-83f3-90c853476dca"]}],"mendeley":{"formattedCitation":"(WRAP and IGD, 2020)","plainTextFormattedCitation":"(WRAP and IGD, 2020)","previouslyFormattedCitation":"(WRAP and IGD, 2020)"},"properties":{"noteIndex":0},"schema":"https://github.com/citation-style-language/schema/raw/master/csl-citation.json"}</w:instrText>
      </w:r>
      <w:r>
        <w:fldChar w:fldCharType="separate"/>
      </w:r>
      <w:r w:rsidRPr="005129F8">
        <w:rPr>
          <w:noProof/>
        </w:rPr>
        <w:t>(WRAP and IGD, 2020)</w:t>
      </w:r>
      <w:r>
        <w:fldChar w:fldCharType="end"/>
      </w:r>
      <w:r>
        <w:t>.</w:t>
      </w:r>
      <w:r w:rsidR="00B91EBE">
        <w:t xml:space="preserve"> Surplus food redistribution</w:t>
      </w:r>
      <w:r w:rsidR="003727AF">
        <w:t xml:space="preserve"> (SFR)</w:t>
      </w:r>
      <w:r w:rsidR="00B91EBE">
        <w:t xml:space="preserve"> has been promoted as a ‘win-win’ solution, solving two problems at once, namely food waste and household food insecurity. </w:t>
      </w:r>
      <w:r w:rsidR="003727AF">
        <w:t xml:space="preserve">However, SFR has been criticised as a </w:t>
      </w:r>
      <w:r w:rsidR="00B469D5">
        <w:t xml:space="preserve">primarily waste </w:t>
      </w:r>
      <w:r w:rsidR="00ED6103">
        <w:t xml:space="preserve">and economic loss </w:t>
      </w:r>
      <w:r w:rsidR="00B469D5">
        <w:t>minimisation s</w:t>
      </w:r>
      <w:r w:rsidR="00ED6103">
        <w:t>trategy, being used to tackle household food insecurity</w:t>
      </w:r>
      <w:r w:rsidR="00283363">
        <w:t>. In this</w:t>
      </w:r>
      <w:r w:rsidR="008E7432">
        <w:t xml:space="preserve"> process</w:t>
      </w:r>
      <w:r w:rsidR="00283363">
        <w:t>, SFR</w:t>
      </w:r>
      <w:r w:rsidR="008E7432">
        <w:t xml:space="preserve"> potentially</w:t>
      </w:r>
      <w:r w:rsidR="00ED6103">
        <w:t xml:space="preserve"> </w:t>
      </w:r>
      <w:r w:rsidR="00ED6103" w:rsidRPr="00ED6103">
        <w:t>depo</w:t>
      </w:r>
      <w:r w:rsidR="008E7432">
        <w:t>liticis</w:t>
      </w:r>
      <w:r w:rsidR="00283363">
        <w:t>es</w:t>
      </w:r>
      <w:r w:rsidR="008E7432">
        <w:t xml:space="preserve"> and individualis</w:t>
      </w:r>
      <w:r w:rsidR="00283363">
        <w:t>es</w:t>
      </w:r>
      <w:r w:rsidR="00ED6103" w:rsidRPr="00ED6103">
        <w:t xml:space="preserve"> food </w:t>
      </w:r>
      <w:r w:rsidR="00ED6103">
        <w:t>provision</w:t>
      </w:r>
      <w:r w:rsidR="00ED6103" w:rsidRPr="00ED6103">
        <w:t xml:space="preserve"> at the expense of structural critique and action</w:t>
      </w:r>
      <w:r w:rsidR="00ED6103">
        <w:t xml:space="preserve"> </w:t>
      </w:r>
      <w:r w:rsidR="00ED6103">
        <w:fldChar w:fldCharType="begin" w:fldLock="1"/>
      </w:r>
      <w:r w:rsidR="00F50A9F">
        <w:instrText>ADDIN CSL_CITATION {"citationItems":[{"id":"ITEM-1","itemData":{"DOI":"10.1177/1478210318819249","abstract":"Drawing on ethnographic research with organisations redistributing wasted food, this paper explores potentials for political and ethical learning by comparing different approaches to food handling and teaching. Food acts as instigator and tool for learning about ecological impacts, wellbeing, provenance, health and pleasure. Re-learning wasted food challenges accusations of its stigmatising potential while attempting to address serious material issues of food insecurity and food access. Taking seriously the charge that 'community-level' approaches might depoliticise and individualise food distribution at the expense of structural critique and action, these pragmatic and polysemic enrolments of food waste can nevertheless embody a teleology of change, through changing practices of food handling and fostering critical understandings of food system issues. While acknowledging the spatial, temporal and technological mediators of food's journey from bin towards mouth, attention is paid to the sensorial, embodied and affective means by which the food/waste distinction is known and taught/learned. A political ecology of the body framework is used to explore the 'visceral realm' of food access as always part-situated in learners' diverse foodscapes. These visceral pedagogies of knowing food sit alongside the power dynamics of regulatory food governance in the form of, for example, expiry date labels. In short, these practices, albeit rooted in environmentally damaging and unequally distributed foodscapes","author":[{"dropping-particle":"","family":"Spring","given":"Charlotte","non-dropping-particle":"","parse-names":false,"suffix":""},{"dropping-particle":"","family":"Adams","given":"Mags","non-dropping-particle":"","parse-names":false,"suffix":""},{"dropping-particle":"","family":"Hardman","given":"Michael","non-dropping-particle":"","parse-names":false,"suffix":""}],"container-title":"Policy Futures in Education","id":"ITEM-1","issue":"7","issued":{"date-parts":[["2019"]]},"page":"844-861","title":"Sites of learning: Exploring political ecologies and visceral pedagogies of surplus food redistribution in the UK","type":"article-journal","volume":"17"},"uris":["http://www.mendeley.com/documents/?uuid=fb60951d-6629-3b69-bc58-974c5da60c2f"]},{"id":"ITEM-2","itemData":{"DOI":"10.1111/1467-954X.12045","abstract":"In this article I link surplus food with the politics of capitalist production and consumption in order to shed some useful light on the strange case of food not being food once it has been discarded but not thrown away. I develop an analysis of waste policy as a dimension of capitalist surplus management (after Sweezy, 1962) by reconfiguring Claus Offe's (1984) essay on the state and social policy and construe waste policy as effecting a 'lasting transformation' of non-accumulating capital into accumulating capital. My intention is to provide a sketch of the labyrinthine semantic and political structures emerging around waste (in general) and waste food (in particular). I show that transforming waste food into capitalist surplus is a multi-layered and multi-stranded endeavour embedded in larger political, economic and cultural arrangements and cosmologies. I undertake this analysis of the transformation of waste into surplus by exploring, first, waste as an imaginary construct; second, the strange case of discarded food not being 'discarded' (and not being 'food', either); third, the convoluted cosmology of European waste policy; and, fourth, aspects of political sociology which help to reveal the status of waste as a source of capital accumulation. I conclude by proposing a sociological account of food waste that situates the critique of excess not in the ignorant, sordid voraciousness of individual citizens but in the structures and institutions of capitalist accumulation.","author":[{"dropping-particle":"","family":"O'brien","given":"Martin","non-dropping-particle":"","parse-names":false,"suffix":""}],"container-title":"The sociological review","id":"ITEM-2","issued":{"date-parts":[["2013"]]},"title":"A 'lasting transformation' of capitalist surplus: from food stocks to feedstocks","type":"article-journal"},"uris":["http://www.mendeley.com/documents/?uuid=83440ccf-807d-325e-aa17-cf0dacaae077"]}],"mendeley":{"formattedCitation":"(O’brien, 2013; Spring et al., 2019)","plainTextFormattedCitation":"(O’brien, 2013; Spring et al., 2019)","previouslyFormattedCitation":"(O’brien, 2013; Spring et al., 2019)"},"properties":{"noteIndex":0},"schema":"https://github.com/citation-style-language/schema/raw/master/csl-citation.json"}</w:instrText>
      </w:r>
      <w:r w:rsidR="00ED6103">
        <w:fldChar w:fldCharType="separate"/>
      </w:r>
      <w:r w:rsidR="008E7432" w:rsidRPr="008E7432">
        <w:rPr>
          <w:noProof/>
        </w:rPr>
        <w:t>(O’brien, 2013; Spring et al., 2019)</w:t>
      </w:r>
      <w:r w:rsidR="00ED6103">
        <w:fldChar w:fldCharType="end"/>
      </w:r>
      <w:r w:rsidR="00ED6103">
        <w:t>.</w:t>
      </w:r>
      <w:r w:rsidR="008E7432">
        <w:t xml:space="preserve"> </w:t>
      </w:r>
    </w:p>
    <w:p w14:paraId="70E7EA01" w14:textId="4E2B8F9F" w:rsidR="00910AEC" w:rsidRPr="00AC1E3D" w:rsidRDefault="00B02C31" w:rsidP="00AC1E3D">
      <w:r w:rsidRPr="00F17356">
        <w:t>In this context</w:t>
      </w:r>
      <w:r w:rsidR="00B91EBE" w:rsidRPr="00F17356">
        <w:t xml:space="preserve">, this research </w:t>
      </w:r>
      <w:r w:rsidR="00F17356" w:rsidRPr="00F17356">
        <w:t xml:space="preserve">aims to set an agenda for the future of SFR in the UK for the next five to 10 years, including policy interventions </w:t>
      </w:r>
      <w:r w:rsidR="00377DF6">
        <w:t>required to achieve</w:t>
      </w:r>
      <w:r w:rsidR="00F17356" w:rsidRPr="00F17356">
        <w:t xml:space="preserve"> this future. </w:t>
      </w:r>
      <w:r w:rsidR="00F17356">
        <w:t xml:space="preserve">To this end, it </w:t>
      </w:r>
      <w:r w:rsidR="00F17356" w:rsidRPr="00F17356">
        <w:t xml:space="preserve">critically </w:t>
      </w:r>
      <w:r w:rsidR="00F17356">
        <w:t xml:space="preserve">examines the motivations, challenges and opportunities for SFR in the UK, explores the ideal future </w:t>
      </w:r>
      <w:r w:rsidR="00F17356">
        <w:lastRenderedPageBreak/>
        <w:t>scenario of SFR</w:t>
      </w:r>
      <w:r w:rsidR="00306900">
        <w:t xml:space="preserve"> (the </w:t>
      </w:r>
      <w:r w:rsidR="00306900" w:rsidRPr="00306900">
        <w:rPr>
          <w:i/>
        </w:rPr>
        <w:t xml:space="preserve">true </w:t>
      </w:r>
      <w:r w:rsidR="00306900">
        <w:rPr>
          <w:i/>
        </w:rPr>
        <w:t>‘</w:t>
      </w:r>
      <w:r w:rsidR="00306900" w:rsidRPr="00306900">
        <w:rPr>
          <w:i/>
        </w:rPr>
        <w:t>win-win</w:t>
      </w:r>
      <w:r w:rsidR="00306900">
        <w:rPr>
          <w:i/>
        </w:rPr>
        <w:t>’</w:t>
      </w:r>
      <w:r w:rsidR="00306900">
        <w:t xml:space="preserve"> scenario)</w:t>
      </w:r>
      <w:r w:rsidR="00F17356">
        <w:t xml:space="preserve">, and identifies intervention pathways leading to this future. </w:t>
      </w:r>
    </w:p>
    <w:p w14:paraId="15DEA38E" w14:textId="62E94E59" w:rsidR="00E96357" w:rsidRDefault="00E96357" w:rsidP="00D86B37">
      <w:pPr>
        <w:pStyle w:val="Heading1"/>
        <w:contextualSpacing w:val="0"/>
      </w:pPr>
      <w:r>
        <w:t>Literature Review</w:t>
      </w:r>
      <w:r w:rsidR="00A21359">
        <w:t xml:space="preserve"> </w:t>
      </w:r>
    </w:p>
    <w:p w14:paraId="1B297F71" w14:textId="7E136F83" w:rsidR="00E03473" w:rsidRDefault="00035DA2" w:rsidP="0086184F">
      <w:pPr>
        <w:pStyle w:val="Heading2"/>
      </w:pPr>
      <w:r>
        <w:t>Food waste and surplus</w:t>
      </w:r>
    </w:p>
    <w:p w14:paraId="67425CA9" w14:textId="7A5B7392" w:rsidR="00C217B2" w:rsidRDefault="004A37CA" w:rsidP="00D86B37">
      <w:r>
        <w:t>Over the last decades f</w:t>
      </w:r>
      <w:r w:rsidR="002B1ED4">
        <w:t xml:space="preserve">ood waste has been gaining </w:t>
      </w:r>
      <w:r>
        <w:t xml:space="preserve">increasing </w:t>
      </w:r>
      <w:r w:rsidR="002B1ED4">
        <w:t>attention in policy, practice and research</w:t>
      </w:r>
      <w:r>
        <w:t xml:space="preserve"> </w:t>
      </w:r>
      <w:r w:rsidR="002B1ED4">
        <w:fldChar w:fldCharType="begin" w:fldLock="1"/>
      </w:r>
      <w:r w:rsidR="003634E8">
        <w:instrText>ADDIN CSL_CITATION {"citationItems":[{"id":"ITEM-1","itemData":{"DOI":"10.1016/j.jclepro.2018.02.030","ISSN":"09596526","abstract":"In recent years, food waste has received growing interest from local, national and European policymakers, international organisations, NGOs as well as academics from various disciplinary fields. Increasing concerns about food security and environmental impacts, such as resource depletion and greenhouse gas emissions attributed to food waste, have intensified attention to the topic. While food waste occurs in all stages of the food supply chain, private households have been identified as key actors in food waste generation. However, the evidence on why food waste occurs remains scattered. This paper maps the still small but expanding academic territory of consumer food waste by systematically reviewing empirical studies on food waste practices as well as distilling factors that foster and impede the generation of food waste on the household level. Moreover, we briefly discuss the contributions of different social ontologies, more particularly psychology-related approaches and social practice theory. The analysis reveals food waste as a complex and multi-faceted issue that cannot be attributed to single variables; this also calls for a stronger integration of different disciplinary perspectives. Mapping the determinants of waste generation deepens the understanding of household practices and helps design food waste prevention strategies. Finally, we link the identified factors with a set of policy, business, and retailer options.","author":[{"dropping-particle":"","family":"Schanes","given":"Karin","non-dropping-particle":"","parse-names":false,"suffix":""},{"dropping-particle":"","family":"Dobernig","given":"Karin","non-dropping-particle":"","parse-names":false,"suffix":""},{"dropping-particle":"","family":"Gözet","given":"Burcu","non-dropping-particle":"","parse-names":false,"suffix":""}],"container-title":"Journal of Cleaner Production","id":"ITEM-1","issued":{"date-parts":[["2018","5","1"]]},"page":"978-991","publisher":"Elsevier Ltd","title":"Food waste matters - A systematic review of household food waste practices and their policy implications","type":"article-journal","volume":"182"},"uris":["http://www.mendeley.com/documents/?uuid=04987dd0-70ce-3f13-8059-100fcff1b709"]},{"id":"ITEM-2","itemData":{"author":[{"dropping-particle":"","family":"Spring","given":"C.","non-dropping-particle":"","parse-names":false,"suffix":""},{"dropping-particle":"","family":"Soma","given":"T.","non-dropping-particle":"","parse-names":false,"suffix":""},{"dropping-particle":"","family":"Lazell","given":"J.","non-dropping-particle":"","parse-names":false,"suffix":""},{"dropping-particle":"","family":"Reynolds","given":"C.","non-dropping-particle":"","parse-names":false,"suffix":""}],"container-title":"Routledge Handbook of Food Waste","editor":[{"dropping-particle":"","family":"Reynolds","given":"C.","non-dropping-particle":"","parse-names":false,"suffix":""},{"dropping-particle":"","family":"Soma","given":"T.","non-dropping-particle":"","parse-names":false,"suffix":""},{"dropping-particle":"","family":"Spring","given":"C.","non-dropping-particle":"","parse-names":false,"suffix":""},{"dropping-particle":"","family":"Lazell","given":"J.","non-dropping-particle":"","parse-names":false,"suffix":""}],"id":"ITEM-2","issued":{"date-parts":[["2020"]]},"publisher":"Routledge","publisher-place":"Abingdon, New York","title":"Food Waste: An introduction to contemporary food waste studies","type":"chapter"},"uris":["http://www.mendeley.com/documents/?uuid=fc5faa1c-993e-4f47-992f-8b8066de6985"]}],"mendeley":{"formattedCitation":"(Schanes et al., 2018; Spring et al., 2020)","plainTextFormattedCitation":"(Schanes et al., 2018; Spring et al., 2020)","previouslyFormattedCitation":"(Schanes et al., 2018; Spring et al., 2020)"},"properties":{"noteIndex":0},"schema":"https://github.com/citation-style-language/schema/raw/master/csl-citation.json"}</w:instrText>
      </w:r>
      <w:r w:rsidR="002B1ED4">
        <w:fldChar w:fldCharType="separate"/>
      </w:r>
      <w:r w:rsidR="003634E8" w:rsidRPr="003634E8">
        <w:rPr>
          <w:noProof/>
        </w:rPr>
        <w:t>(Schanes et al., 2018; Spring et al., 2020)</w:t>
      </w:r>
      <w:r w:rsidR="002B1ED4">
        <w:fldChar w:fldCharType="end"/>
      </w:r>
      <w:r w:rsidR="002B1ED4">
        <w:t>.</w:t>
      </w:r>
      <w:r>
        <w:t xml:space="preserve"> As the scale and severity of food waste’s environmental, social, and economic impacts </w:t>
      </w:r>
      <w:r w:rsidR="00CD2E00">
        <w:t xml:space="preserve">have </w:t>
      </w:r>
      <w:r>
        <w:t xml:space="preserve">become more apparent </w:t>
      </w:r>
      <w:r w:rsidR="00C217B2">
        <w:fldChar w:fldCharType="begin" w:fldLock="1"/>
      </w:r>
      <w:r w:rsidR="003634E8">
        <w:instrText>ADDIN CSL_CITATION {"citationItems":[{"id":"ITEM-1","itemData":{"DOI":"10.1098/rstb.2010.0126","ISSN":"1471-2970","PMID":"20713403","abstract":"Food waste in the global food supply chain is reviewed in relation to the prospects for feeding a population of nine billion by 2050. Different definitions of food waste with respect to the complexities of food supply chains (FSCs)are discussed. An international literature review found a dearth of data on food waste and estimates varied widely; those for post-harvest losses of grain in developing countries might be overestimated. As much of the post-harvest loss data for developing countries was collected over 30 years ago, current global losses cannot be quantified. A significant gap exists in the understanding of the food waste implications of the rapid development of 'BRIC' economies. The limited data suggest that losses are much higher at the immediate post-harvest stages in developing countries and higher for perishable foods across industrialized and developing economies alike. For affluent economies, post-consumer food waste accounts for the greatest overall losses. To supplement the fragmentary picture and to gain a forward view, interviews were conducted with international FSC experts. The analyses highlighted the scale of the problem, the scope for improved system efficiencies and the challenges of affecting behavioural change to reduce post-consumer waste in affluent populations.","author":[{"dropping-particle":"","family":"Parfitt","given":"Julian","non-dropping-particle":"","parse-names":false,"suffix":""},{"dropping-particle":"","family":"Barthel","given":"Mark","non-dropping-particle":"","parse-names":false,"suffix":""},{"dropping-particle":"","family":"Macnaughton","given":"Sarah","non-dropping-particle":"","parse-names":false,"suffix":""}],"container-title":"Philosophical transactions of the Royal Society of London. Series B, Biological sciences","id":"ITEM-1","issue":"1554","issued":{"date-parts":[["2010","9","27"]]},"page":"3065-81","title":"Food waste within food supply chains: quantification and potential for change to 2050","type":"article-journal","volume":"365"},"uris":["http://www.mendeley.com/documents/?uuid=fc629b09-47c0-43b7-b1a4-777c67d94448"]},{"id":"ITEM-2","itemData":{"author":[{"dropping-particle":"","family":"Gustavsson","given":"Jenny","non-dropping-particle":"","parse-names":false,"suffix":""},{"dropping-particle":"","family":"Cederberg","given":"Christel","non-dropping-particle":"","parse-names":false,"suffix":""},{"dropping-particle":"","family":"Sonesson","given":"Ulf","non-dropping-particle":"","parse-names":false,"suffix":""},{"dropping-particle":"van","family":"Otterdijk","given":"Robert","non-dropping-particle":"","parse-names":false,"suffix":""},{"dropping-particle":"","family":"Meybeck","given":"Alexandre","non-dropping-particle":"","parse-names":false,"suffix":""}],"id":"ITEM-2","issued":{"date-parts":[["2011"]]},"number-of-pages":"1-38","publisher-place":"Rome","title":"Global Food Losses and Food Waste. Extent, Causes and Prevention","type":"report"},"uris":["http://www.mendeley.com/documents/?uuid=62b26e75-1d64-47d7-94df-e9377755a7e6"]}],"mendeley":{"formattedCitation":"(Gustavsson et al., 2011; Parfitt et al., 2010)","plainTextFormattedCitation":"(Gustavsson et al., 2011; Parfitt et al., 2010)","previouslyFormattedCitation":"(Gustavsson et al., 2011; Parfitt et al., 2010)"},"properties":{"noteIndex":0},"schema":"https://github.com/citation-style-language/schema/raw/master/csl-citation.json"}</w:instrText>
      </w:r>
      <w:r w:rsidR="00C217B2">
        <w:fldChar w:fldCharType="separate"/>
      </w:r>
      <w:r w:rsidR="001A2EBD" w:rsidRPr="001A2EBD">
        <w:rPr>
          <w:noProof/>
        </w:rPr>
        <w:t>(Gustavsson et al., 2011; Parfitt et al., 2010)</w:t>
      </w:r>
      <w:r w:rsidR="00C217B2">
        <w:fldChar w:fldCharType="end"/>
      </w:r>
      <w:r w:rsidR="00CD2E00">
        <w:t xml:space="preserve"> </w:t>
      </w:r>
      <w:r w:rsidR="00C217B2">
        <w:t xml:space="preserve">interventions for food waste reduction </w:t>
      </w:r>
      <w:r w:rsidR="00CD2E00">
        <w:t xml:space="preserve">have </w:t>
      </w:r>
      <w:r w:rsidR="00C217B2">
        <w:t>emerge</w:t>
      </w:r>
      <w:r w:rsidR="00CD2E00">
        <w:t xml:space="preserve">d. </w:t>
      </w:r>
      <w:proofErr w:type="spellStart"/>
      <w:r w:rsidR="00CD2E00">
        <w:t>Garrone</w:t>
      </w:r>
      <w:proofErr w:type="spellEnd"/>
      <w:r w:rsidR="00CD2E00">
        <w:t xml:space="preserve"> et al. </w:t>
      </w:r>
      <w:r w:rsidR="00CD2E00">
        <w:fldChar w:fldCharType="begin" w:fldLock="1"/>
      </w:r>
      <w:r w:rsidR="00CD2E00">
        <w:instrText>ADDIN CSL_CITATION {"citationItems":[{"id":"ITEM-1","itemData":{"DOI":"10.1016/j.foodpol.2014.03.014","ISBN":"0306-9192, 0306-9192","ISSN":"03069192","abstract":"Surplus food management plays a key role in food waste reduction. This paper addresses the multifaceted concept of food supply chain sustainability by presenting a model of surplus food generation and management (called ASRW, Availability-Surplus-Recoverability-Waste), which encompasses the integrated food supply chain (i.e. business, environmental and social players). The model was developed using a bottom-up approach, by conducting 30 exploratory case studies and iterating theory development and data analysis. Three confirmatory case studies, from different food supply chain stages, are also presented to demonstrate how the model can be used to identify food waste reduction strategies. ?? 2014 Elsevier Ltd.","author":[{"dropping-particle":"","family":"Garrone","given":"Paola","non-dropping-particle":"","parse-names":false,"suffix":""},{"dropping-particle":"","family":"Melacini","given":"Marco","non-dropping-particle":"","parse-names":false,"suffix":""},{"dropping-particle":"","family":"Perego","given":"Alessandro","non-dropping-particle":"","parse-names":false,"suffix":""}],"container-title":"Food Policy","id":"ITEM-1","issued":{"date-parts":[["2014"]]},"page":"129-139","publisher":"Elsevier Ltd","title":"Opening the black box of food waste reduction","type":"article-journal","volume":"46"},"suppress-author":1,"uris":["http://www.mendeley.com/documents/?uuid=6d8fec12-0b60-42be-9d75-c87dd70866cf"]}],"mendeley":{"formattedCitation":"(2014)","plainTextFormattedCitation":"(2014)","previouslyFormattedCitation":"(2014)"},"properties":{"noteIndex":0},"schema":"https://github.com/citation-style-language/schema/raw/master/csl-citation.json"}</w:instrText>
      </w:r>
      <w:r w:rsidR="00CD2E00">
        <w:fldChar w:fldCharType="separate"/>
      </w:r>
      <w:r w:rsidR="00CD2E00" w:rsidRPr="00CD2E00">
        <w:rPr>
          <w:noProof/>
        </w:rPr>
        <w:t>(2014)</w:t>
      </w:r>
      <w:r w:rsidR="00CD2E00">
        <w:fldChar w:fldCharType="end"/>
      </w:r>
      <w:r w:rsidR="00CD2E00">
        <w:t>,</w:t>
      </w:r>
      <w:r w:rsidR="001A2EBD">
        <w:t xml:space="preserve"> </w:t>
      </w:r>
      <w:proofErr w:type="spellStart"/>
      <w:r w:rsidR="00CD2E00">
        <w:t>Thyberg</w:t>
      </w:r>
      <w:proofErr w:type="spellEnd"/>
      <w:r w:rsidR="00CD2E00">
        <w:t xml:space="preserve"> and </w:t>
      </w:r>
      <w:proofErr w:type="spellStart"/>
      <w:r w:rsidR="00CD2E00">
        <w:t>Tonjes</w:t>
      </w:r>
      <w:proofErr w:type="spellEnd"/>
      <w:r w:rsidR="00CD2E00">
        <w:t xml:space="preserve"> </w:t>
      </w:r>
      <w:r w:rsidR="00CD2E00">
        <w:fldChar w:fldCharType="begin" w:fldLock="1"/>
      </w:r>
      <w:r w:rsidR="005702F4">
        <w:instrText>ADDIN CSL_CITATION {"citationItems":[{"id":"ITEM-1","itemData":{"DOI":"10.1016/j.resconrec.2015.11.016","ISSN":"18790658","abstract":"There has been growing interest in establishing food waste prevention and recovery programs throughout the world. The drive to target food waste stems from increasing concerns about resource conservation, food security, food waste's environmental and economic costs, and a general trend in the waste management industry to transition to more sustainable practices. Here the drivers of residential, institutional, and commercial food waste generation in developed countries, particularly in the U.S., are explored. The impacts of food system modernization on food waste generation are examined, including impacts related to food system industrialization, urbanization, globalization, and economic growth. Socio-demographic, cultural, political, and economic drivers of food waste are described with emphasis on how food waste perspectives may vary globally. Specific behaviors and attitudes which result from many of these waste drivers are then discussed. The examination of the range of food wastage drivers are used to provide insight into the best policy approaches to sustainably manage food waste. Food waste prevention policies are placed in context of the waste generating behaviors and attitudes that they address. A review of important background information on food waste is also provided, including definitions of key terms, food waste history, quantities of food waste generated, and the importance of food waste prevention for sustainability, as this information is all critical for effective policy development.","author":[{"dropping-particle":"","family":"Thyberg","given":"Krista L.","non-dropping-particle":"","parse-names":false,"suffix":""},{"dropping-particle":"","family":"Tonjes","given":"David J.","non-dropping-particle":"","parse-names":false,"suffix":""}],"container-title":"Resources, Conservation and Recycling","id":"ITEM-1","issued":{"date-parts":[["2016"]]},"page":"110-123","publisher":"Elsevier B.V.","title":"Drivers of food waste and their implications for sustainable policy development","type":"article-journal","volume":"106"},"suppress-author":1,"uris":["http://www.mendeley.com/documents/?uuid=307d5659-05b8-456d-9c1e-2169177d4ed0"]}],"mendeley":{"formattedCitation":"(2016)","plainTextFormattedCitation":"(2016)","previouslyFormattedCitation":"(2016)"},"properties":{"noteIndex":0},"schema":"https://github.com/citation-style-language/schema/raw/master/csl-citation.json"}</w:instrText>
      </w:r>
      <w:r w:rsidR="00CD2E00">
        <w:fldChar w:fldCharType="separate"/>
      </w:r>
      <w:r w:rsidR="00CD2E00" w:rsidRPr="00CD2E00">
        <w:rPr>
          <w:noProof/>
        </w:rPr>
        <w:t>(2016)</w:t>
      </w:r>
      <w:r w:rsidR="00CD2E00">
        <w:fldChar w:fldCharType="end"/>
      </w:r>
      <w:r w:rsidR="00CD2E00">
        <w:t xml:space="preserve"> make notable food waste prevention contributions at the policy level. </w:t>
      </w:r>
      <w:proofErr w:type="spellStart"/>
      <w:r w:rsidR="005702F4">
        <w:t>Cicatiello</w:t>
      </w:r>
      <w:proofErr w:type="spellEnd"/>
      <w:r w:rsidR="005702F4">
        <w:t xml:space="preserve"> et al </w:t>
      </w:r>
      <w:r w:rsidR="005702F4">
        <w:fldChar w:fldCharType="begin" w:fldLock="1"/>
      </w:r>
      <w:r w:rsidR="005702F4">
        <w:instrText>ADDIN CSL_CITATION {"citationItems":[{"id":"ITEM-1","itemData":{"DOI":"10.1016/j.jretconser.2016.01.004","ISSN":"09696989","author":[{"dropping-particle":"","family":"Cicatiello","given":"Clara","non-dropping-particle":"","parse-names":false,"suffix":""},{"dropping-particle":"","family":"Franco","given":"Silvio","non-dropping-particle":"","parse-names":false,"suffix":""},{"dropping-particle":"","family":"Pancino","given":"Barbara","non-dropping-particle":"","parse-names":false,"suffix":""},{"dropping-particle":"","family":"Blasi","given":"Emanuele","non-dropping-particle":"","parse-names":false,"suffix":""}],"container-title":"Journal of Retailing and Consumer Services","id":"ITEM-1","issued":{"date-parts":[["2016"]]},"page":"96-104","publisher":"Elsevier","title":"The value of food waste: An exploratory study on retailing","type":"article-journal","volume":"30"},"suppress-author":1,"uris":["http://www.mendeley.com/documents/?uuid=7f4bc2ae-0b5e-4aa7-8070-eed95b0458d5"]}],"mendeley":{"formattedCitation":"(2016)","plainTextFormattedCitation":"(2016)","previouslyFormattedCitation":"(2016)"},"properties":{"noteIndex":0},"schema":"https://github.com/citation-style-language/schema/raw/master/csl-citation.json"}</w:instrText>
      </w:r>
      <w:r w:rsidR="005702F4">
        <w:fldChar w:fldCharType="separate"/>
      </w:r>
      <w:r w:rsidR="005702F4" w:rsidRPr="005702F4">
        <w:rPr>
          <w:noProof/>
        </w:rPr>
        <w:t>(2016)</w:t>
      </w:r>
      <w:r w:rsidR="005702F4">
        <w:fldChar w:fldCharType="end"/>
      </w:r>
      <w:r w:rsidR="005702F4">
        <w:t xml:space="preserve">, </w:t>
      </w:r>
      <w:proofErr w:type="spellStart"/>
      <w:r w:rsidR="005702F4">
        <w:t>Filimonau</w:t>
      </w:r>
      <w:proofErr w:type="spellEnd"/>
      <w:r w:rsidR="005702F4">
        <w:t xml:space="preserve"> and De </w:t>
      </w:r>
      <w:proofErr w:type="spellStart"/>
      <w:r w:rsidR="005702F4">
        <w:t>Coteau</w:t>
      </w:r>
      <w:proofErr w:type="spellEnd"/>
      <w:r w:rsidR="005702F4">
        <w:t xml:space="preserve"> </w:t>
      </w:r>
      <w:r w:rsidR="005702F4">
        <w:fldChar w:fldCharType="begin" w:fldLock="1"/>
      </w:r>
      <w:r w:rsidR="005702F4">
        <w:instrText>ADDIN CSL_CITATION {"citationItems":[{"id":"ITEM-1","itemData":{"DOI":"10.1016/j.tourman.2018.10.009","ISSN":"02615177","abstract":"Hospitality food waste represents a significant societal challenge. It is however under-researched with most studies approaching the issue from the perspective of sustainable agriculture and environmental, rather than hospitality, management. Given the specificity of hospitality operations, this is a major shortcoming which hampers understanding of the determinants of effective mitigation. This paper provides a critical, analytical account of the literature on hospitality food waste made from the viewpoint of hospitality managers. It reviews the challenges in classifying, quantifying and characterising hospitality food waste, discusses the opportunities and obstacles to its mitigation and, drawing on good business practice examples, derives a framework for managing food waste across the different areas of hospitality operations. The framework is underpinned by such determinants of effective mitigation as: core in-house competencies; training needs; initial investment costs; and potential monetary savings. The feasibility of its broader adoption by managers across the sector is discussed.","author":[{"dropping-particle":"","family":"Filimonau","given":"Viachaslau","non-dropping-particle":"","parse-names":false,"suffix":""},{"dropping-particle":"","family":"Coteau","given":"Delysia A.","non-dropping-particle":"De","parse-names":false,"suffix":""}],"container-title":"Tourism Management","id":"ITEM-1","issue":"October 2018","issued":{"date-parts":[["2019"]]},"page":"234-245","publisher":"Elsevier","title":"Food waste management in hospitality operations: A critical review","type":"article-journal","volume":"71"},"suppress-author":1,"uris":["http://www.mendeley.com/documents/?uuid=c18cb3eb-fcd4-4cb0-8975-e95bf5d4c5f0"]}],"mendeley":{"formattedCitation":"(2019)","plainTextFormattedCitation":"(2019)","previouslyFormattedCitation":"(2019)"},"properties":{"noteIndex":0},"schema":"https://github.com/citation-style-language/schema/raw/master/csl-citation.json"}</w:instrText>
      </w:r>
      <w:r w:rsidR="005702F4">
        <w:fldChar w:fldCharType="separate"/>
      </w:r>
      <w:r w:rsidR="005702F4" w:rsidRPr="005702F4">
        <w:rPr>
          <w:noProof/>
        </w:rPr>
        <w:t>(2019)</w:t>
      </w:r>
      <w:r w:rsidR="005702F4">
        <w:fldChar w:fldCharType="end"/>
      </w:r>
      <w:r w:rsidR="006561BA">
        <w:t xml:space="preserve">, Papargyropoulou et al. </w:t>
      </w:r>
      <w:r w:rsidR="006561BA">
        <w:fldChar w:fldCharType="begin" w:fldLock="1"/>
      </w:r>
      <w:r w:rsidR="00262331">
        <w:instrText>ADDIN CSL_CITATION {"citationItems":[{"id":"ITEM-1","itemData":{"DOI":"10.1016/j.wasman.2016.01.017","ISSN":"18792456","abstract":"© 2016 Elsevier Ltd. Food waste has significant detrimental economic, environmental and social impacts. The magnitude and complexity of the global food waste problem has brought it to the forefront of the environmental agenda; however, there has been little research on the patterns and drivers of food waste generation, especially outside the household. This is partially due to weaknesses in the methodological approaches used to understand such a complex problem. This paper proposes a novel conceptual framework to identify and explain the patterns and drivers of food waste generation in the hospitality sector, with the aim of identifying food waste prevention measures. This conceptual framework integrates data collection and analysis methods from ethnography and grounded theory, complemented with concepts and tools from industrial ecology for the analysis of quantitative data. A case study of food waste generation at a hotel restaurant in Malaysia is used as an example to illustrate how this conceptual framework can be applied. The conceptual framework links the biophysical and economic flows of food provisioning and waste generation, with the social and cultural practices associated with food preparation and consumption. The case study demonstrates that food waste is intrinsically linked to the way we provision and consume food, the material and socio-cultural context of food consumption and food waste generation. Food provisioning, food consumption and food waste generation should be studied together in order to fully understand how, where and most importantly why food waste is generated. This understanding will then enable to draw detailed, case specific food waste prevention plans addressing the material and socio-economic aspects of food waste generation.","author":[{"dropping-particle":"","family":"Papargyropoulou","given":"Effie","non-dropping-particle":"","parse-names":false,"suffix":""},{"dropping-particle":"","family":"Wright","given":"Nigel","non-dropping-particle":"","parse-names":false,"suffix":""},{"dropping-particle":"","family":"Lozano","given":"Rodrigo","non-dropping-particle":"","parse-names":false,"suffix":""},{"dropping-particle":"","family":"Steinberger","given":"Julia","non-dropping-particle":"","parse-names":false,"suffix":""},{"dropping-particle":"","family":"Padfield","given":"Rory","non-dropping-particle":"","parse-names":false,"suffix":""},{"dropping-particle":"","family":"Ujang","given":"Zaini","non-dropping-particle":"","parse-names":false,"suffix":""}],"container-title":"Waste Management","id":"ITEM-1","issue":"March","issued":{"date-parts":[["2016"]]},"page":"326-336","publisher":"Elsevier Ltd","title":"Conceptual framework for the study of food waste generation and prevention in the hospitality sector","type":"article-journal","volume":"49"},"suppress-author":1,"uris":["http://www.mendeley.com/documents/?uuid=3729e20a-ab1c-4ece-abeb-d2bf0d515e1e"]}],"mendeley":{"formattedCitation":"(2016)","plainTextFormattedCitation":"(2016)","previouslyFormattedCitation":"(2016)"},"properties":{"noteIndex":0},"schema":"https://github.com/citation-style-language/schema/raw/master/csl-citation.json"}</w:instrText>
      </w:r>
      <w:r w:rsidR="006561BA">
        <w:fldChar w:fldCharType="separate"/>
      </w:r>
      <w:r w:rsidR="006561BA" w:rsidRPr="006561BA">
        <w:rPr>
          <w:noProof/>
        </w:rPr>
        <w:t>(2016)</w:t>
      </w:r>
      <w:r w:rsidR="006561BA">
        <w:fldChar w:fldCharType="end"/>
      </w:r>
      <w:r w:rsidR="006561BA">
        <w:t xml:space="preserve"> </w:t>
      </w:r>
      <w:r w:rsidR="005702F4">
        <w:t xml:space="preserve">focus on the organisational level. </w:t>
      </w:r>
      <w:r w:rsidR="006561BA">
        <w:t xml:space="preserve">The majority of the research though, targets food waste during the consumption stage at a household level </w:t>
      </w:r>
      <w:r w:rsidR="006561BA">
        <w:fldChar w:fldCharType="begin" w:fldLock="1"/>
      </w:r>
      <w:r w:rsidR="00EF4AEE">
        <w:instrText>ADDIN CSL_CITATION {"citationItems":[{"id":"ITEM-1","itemData":{"DOI":"10.1016/j.resconrec.2016.10.016","ISBN":"0921-3449","ISSN":"18790658","abstract":"This paper reports on a landmark study to field-test the influence of a large retailer to change the behaviour of its millions of customers. Previous studies have suggested that social media interaction can influence behaviour. This study implemented three interventions with messages to encourage reductions in food waste. The first was a social influence intervention that used the retailer's Facebook pages to encourage its customers to interact. Two additional information interventions were used as a comparison through the retailer's print/digital magazine and e-newsletter. Three national surveys tracked customers’ self-reported food waste one month before as well as two weeks after and five months after the interventions. The control group included those who said they had not seen any of the interventions. The results were surprising and significant in that the social media and e-newsletter interventions as well as the control group all showed significant reductions in self-reported food waste by customers over the study period. Hence in this field study, social media does not seem to replicate enough of the effect of ‘face-to-face’ interaction shown in previous studies to change behaviour above other factors in the shopping setting. This may indicate that results from laboratory-based studies may over-emphasise the effect of social media interventions.","author":[{"dropping-particle":"","family":"Young","given":"William","non-dropping-particle":"","parse-names":false,"suffix":""},{"dropping-particle":"V.","family":"Russell","given":"Sally","non-dropping-particle":"","parse-names":false,"suffix":""},{"dropping-particle":"","family":"Robinson","given":"Cheryl A.","non-dropping-particle":"","parse-names":false,"suffix":""},{"dropping-particle":"","family":"Barkemeyer","given":"Ralf","non-dropping-particle":"","parse-names":false,"suffix":""}],"container-title":"Resources, Conservation and Recycling","id":"ITEM-1","issued":{"date-parts":[["2017"]]},"page":"195-203","publisher":"Elsevier B.V.","title":"Can social media be a tool for reducing consumers’ food waste? A behaviour change experiment by a UK retailer","type":"article-journal","volume":"117"},"uris":["http://www.mendeley.com/documents/?uuid=e13b2df0-ae84-4d2a-b08e-92ed66bef823"]},{"id":"ITEM-2","itemData":{"DOI":"10.1016/j.resconrec.2013.04.011","ISBN":"0921-3449","ISSN":"0921-3449","abstract":"There is growing awareness of the positive impact of reducing the amount of wasted food on greenhouse gas emissions, energy use, food and water security, and land use. In developed nations, food waste generated in homes is a large contributor to the total amount of food waste. The behaviours and practices associated with this waste prevention (and waste generation) are complex for a number of reasons: food waste is the result of multiple, interacting activities and this leads to separation between the activity and their consequences. These behaviours are usually performed for reasons unrelated to waste prevention and have both a marked habitual element and a pronounced emotional component. Furthermore, the prevention of food waste has less 'visibility' to other people (e.g. neighbours) than many other proenvironmental behaviours (e.g. recycling), and therefore social norms around 'waste' play a reduced role compared to more 'visible' activities. This paper discusses insights into these behaviours from research funded by the Waste &amp; Resources Action Programme (WRAP) and its partners in the UK. It discusses how these insights have been used in the development of a successful public-engagement campaign, which has been influential in the recent reduction in household food waste. These insights are also discussed in light of commonly used behavioural models, highlighting that many of these models are not designed for multiple, complex behaviours. However, considering the subject of food waste through the 'lenses' of different academic disciplines has helped the development of the public engagement on this issue. ?? 2013 Elsevier B.V. All rights reserved.","author":[{"dropping-particle":"","family":"Quested","given":"T E","non-dropping-particle":"","parse-names":false,"suffix":""},{"dropping-particle":"","family":"Marsh","given":"E","non-dropping-particle":"","parse-names":false,"suffix":""},{"dropping-particle":"","family":"Stunell","given":"D","non-dropping-particle":"","parse-names":false,"suffix":""},{"dropping-particle":"","family":"Parry","given":"a D","non-dropping-particle":"","parse-names":false,"suffix":""}],"container-title":"Resources, Conservation &amp; Recycling","id":"ITEM-2","issued":{"date-parts":[["2013"]]},"page":"43-51","publisher":"Elsevier B.V.","title":"Spaghetti soup : The complex world of food waste behaviours","type":"article-journal","volume":"79"},"uris":["http://www.mendeley.com/documents/?uuid=5d638bb1-00f4-4f11-a4c1-c5a88da71b7a"]},{"id":"ITEM-3","itemData":{"DOI":"10.1016/j.resconrec.2013.12.005","ISSN":"09213449","abstract":"The amount of food discarded by UK households is substantial and, to a large extent, avoidable. Furthermore, such food waste has serious environmental consequences. If household food waste reduction initiatives are to be successful they will need to be informed by people's motivations and barriers to minimising household food waste. This paper reports a qualitative study of the thoughts, feelings and experiences of 15 UK household food purchasers, based on semi-structured interviews. Two core categories of motives to minimise household food waste were identified: (1) waste concerns and (2) doing the 'right' thing. A third core category illustrated the importance of food management skills in empowering people to keep household food waste to a minimum. Four core categories of barriers to minimising food waste were also identified: (1) a 'good' provider identity; (2) minimising inconvenience; (3) lack of priority; and (4) exemption from responsibility. The wish to avoid experiencing negative emotions (such as guilt, frustration, annoyance, embarrassment or regret) underpinned both the motivations and the barriers to minimising food waste. Findings thus reveal potentially conflicting personal goals which may hinder existing food waste reduction attempts. © 2013 Elsevier B.V.","author":[{"dropping-particle":"","family":"Graham-Rowe","given":"Ella","non-dropping-particle":"","parse-names":false,"suffix":""},{"dropping-particle":"","family":"Jessop","given":"Donna C.","non-dropping-particle":"","parse-names":false,"suffix":""},{"dropping-particle":"","family":"Sparks","given":"Paul","non-dropping-particle":"","parse-names":false,"suffix":""}],"container-title":"Resources, Conservation and Recycling","id":"ITEM-3","issued":{"date-parts":[["2014"]]},"page":"15-23","publisher":"Elsevier B.V.","title":"Identifying motivations and barriers to minimising household food waste","type":"article-journal","volume":"84"},"uris":["http://www.mendeley.com/documents/?uuid=7c19a417-b6f9-49e9-85d2-4984ba95e5f7"]},{"id":"ITEM-4","itemData":{"DOI":"10.1016/j.wasman.2014.09.019","ISSN":"0956-053X","author":[{"dropping-particle":"","family":"Parizeau","given":"Kate","non-dropping-particle":"","parse-names":false,"suffix":""},{"dropping-particle":"Von","family":"Massow","given":"Mike","non-dropping-particle":"","parse-names":false,"suffix":""},{"dropping-particle":"","family":"Martin","given":"Ralph","non-dropping-particle":"","parse-names":false,"suffix":""}],"container-title":"Waste Management","id":"ITEM-4","issued":{"date-parts":[["2015"]]},"page":"207-217","publisher":"Elsevier Ltd","title":"Household-level dynamics of food waste production and related beliefs , attitudes , and behaviours in Guelph , Ontario","type":"article-journal","volume":"35"},"uris":["http://www.mendeley.com/documents/?uuid=6fb43c6d-6476-4707-b3ec-99eadad74014"]},{"id":"ITEM-5","itemData":{"DOI":"10.1016/j.resconrec.2017.06.007","ISSN":"0921-3449","author":[{"dropping-particle":"V","family":"Russell","given":"Sally","non-dropping-particle":"","parse-names":false,"suffix":""},{"dropping-particle":"","family":"Young","given":"C William","non-dropping-particle":"","parse-names":false,"suffix":""},{"dropping-particle":"","family":"Unsworth","given":"Kerrie L","non-dropping-particle":"","parse-names":false,"suffix":""},{"dropping-particle":"","family":"Robinson","given":"Cheryl","non-dropping-particle":"","parse-names":false,"suffix":""}],"container-title":"Resources, Conservation &amp; Recycling","id":"ITEM-5","issued":{"date-parts":[["2017"]]},"page":"107-114","publisher":"Elsevier","title":"Bringing habits and emotions into food waste behaviour","type":"article-journal","volume":"125"},"uris":["http://www.mendeley.com/documents/?uuid=48e279cf-f79f-4ea6-8877-5179db66329b"]},{"id":"ITEM-6","itemData":{"DOI":"10.3390/su12030907","ISSN":"20711050","abstract":"Halving food waste by 2050 as per the Sustainable Development Goal 12.3 is key to securing a food system that is sustainable. One approach to reducing household food waste is through education campaigns. We recruited 501 households divided into three types of intervention groups and compared with a control group to better understand the efficacy of diverse education campaign approaches. Food waste interventions included a passive approach (handouts), a community engagement approach, and a gamification approach. We conducted waste audits, household surveys (pre-and post-intervention), and a focus group at the end of the campaign. The passive and gamification groups had similarly high levels of participation, while participation in the community group was very low. The passive group and the gamification group had higher self-reported awareness of food wasting after the campaign and lower food wastage than the control group. Waste audits found marginally significant differences between the game group and the control (p = 0.07) and no difference between the other campaign groups and the control group in edible food wasted. Frequent gamers were found to generate less edible food waste than infrequent gamers. We conclude that the evidence about the potential for gamification as an effective education change tool is promising and we recommend further study.","author":[{"dropping-particle":"","family":"Soma","given":"Tammara","non-dropping-particle":"","parse-names":false,"suffix":""},{"dropping-particle":"","family":"Li","given":"Belinda","non-dropping-particle":"","parse-names":false,"suffix":""},{"dropping-particle":"","family":"Maclaren","given":"Virginia","non-dropping-particle":"","parse-names":false,"suffix":""}],"container-title":"Sustainability (Switzerland)","id":"ITEM-6","issue":"3","issued":{"date-parts":[["2020"]]},"page":"1-19","title":"Food waste reduction: A test of three consumer awareness interventions","type":"article-journal","volume":"12"},"uris":["http://www.mendeley.com/documents/?uuid=7ccfb5fc-4e2e-48fd-82d6-0e4a9340cd2f"]},{"id":"ITEM-7","itemData":{"DOI":"10.1016/j.foodpol.2019.01.009","ISSN":"03069192","abstract":"Food waste prevention has become an issue of international concern, with Sustainable Development Goal 12.3 aiming to halve per capita global food waste at the retail and consumer levels by 2030. However there is no review that has considered the effectiveness of interventions aimed at preventing food waste in the consumption stages of the food system. This significant gap, if filled, could help support those working to reduce food waste in the developed world, providing knowledge of what interventions are specifically effective at preventing food waste. This paper fills this gap, identifying and summarizing food-waste prevention interventions at the consumption/consumer stage of the supply chain via a rapid review of global academic literature from 2006 to 2017. We identify 17 applied interventions that claim to have achieved food waste reductions. Of these, 13 quantified food waste reductions. Interventions that changed the size or type of plates were shown to be effective (up to 57% food waste reduction) in hospitality environments. Changing nutritional guidelines in schools were reported to reduce vegetable waste by up to 28%, indicating that healthy diets can be part of food waste reduction strategies. Information campaigns were also shown to be effective with up to 28% food waste reduction in a small sample size intervention. Cooking classes, fridge cameras, food sharing apps, advertising and information sharing were all reported as being effective but with little or no robust evidence provided. This is worrying as all these methods are now being proposed as approaches to reduce food waste and, except for a few studies, there is no reproducible quantified evidence to assure credibility or success. To strengthen current results, a greater number of longitudinal and larger sample size intervention studies are required. To inform future intervention studies, this paper proposes a standardised guideline, which consists of: (1) intervention design; (2) monitoring and measurement; (3) moderation and mediation; (4) reporting; (5) systemic effects. Given the importance of food-waste reduction, the findings of this review highlight a significant evidence gap, meaning that it is difficult to make evidence-based decisions to prevent or reduce consumption-stage food waste in a cost-effective manner.","author":[{"dropping-particle":"","family":"Reynolds","given":"Christian","non-dropping-particle":"","parse-names":false,"suffix":""},{"dropping-particle":"","family":"Goucher","given":"Liam","non-dropping-particle":"","parse-names":false,"suffix":""},{"dropping-particle":"","family":"Quested","given":"Tom","non-dropping-particle":"","parse-names":false,"suffix":""},{"dropping-particle":"","family":"Bromley","given":"Sarah","non-dropping-particle":"","parse-names":false,"suffix":""},{"dropping-particle":"","family":"Gillick","given":"Sam","non-dropping-particle":"","parse-names":false,"suffix":""},{"dropping-particle":"","family":"Wells","given":"Victoria K.","non-dropping-particle":"","parse-names":false,"suffix":""},{"dropping-particle":"","family":"Evans","given":"David","non-dropping-particle":"","parse-names":false,"suffix":""},{"dropping-particle":"","family":"Koh","given":"Lenny","non-dropping-particle":"","parse-names":false,"suffix":""},{"dropping-particle":"","family":"Carlsson Kanyama","given":"Annika","non-dropping-particle":"","parse-names":false,"suffix":""},{"dropping-particle":"","family":"Katzeff","given":"Cecilia","non-dropping-particle":"","parse-names":false,"suffix":""},{"dropping-particle":"","family":"Svenfelt","given":"Åsa","non-dropping-particle":"","parse-names":false,"suffix":""},{"dropping-particle":"","family":"Jackson","given":"Peter","non-dropping-particle":"","parse-names":false,"suffix":""}],"container-title":"Food Policy","id":"ITEM-7","issue":"January","issued":{"date-parts":[["2019"]]},"page":"7-27","title":"Review: Consumption-stage food waste reduction interventions – What works and how to design better interventions","type":"article-journal","volume":"83"},"uris":["http://www.mendeley.com/documents/?uuid=1589c6f0-288e-4c03-8f75-40a1aaed2e0e"]},{"id":"ITEM-8","itemData":{"author":[{"dropping-particle":"","family":"Evans","given":"David","non-dropping-particle":"","parse-names":false,"suffix":""}],"id":"ITEM-8","issued":{"date-parts":[["2014"]]},"publisher":"Bloomsbury Academic","publisher-place":"London","title":"Food Waste. Home Consumption, Material Culture and Everyday Life","type":"book"},"uris":["http://www.mendeley.com/documents/?uuid=65f325ac-ebff-4586-a5f0-6e506f474892"]}],"mendeley":{"formattedCitation":"(Evans, 2014; Graham-Rowe et al., 2014; Parizeau et al., 2015; Quested et al., 2013; Reynolds et al., 2019; Russell et al., 2017; Soma et al., 2020; Young et al., 2017)","plainTextFormattedCitation":"(Evans, 2014; Graham-Rowe et al., 2014; Parizeau et al., 2015; Quested et al., 2013; Reynolds et al., 2019; Russell et al., 2017; Soma et al., 2020; Young et al., 2017)","previouslyFormattedCitation":"(Evans, 2014; Graham-Rowe et al., 2014; Parizeau et al., 2015; Quested et al., 2013; Reynolds et al., 2019; Russell et al., 2017; Soma et al., 2020; Young et al., 2017)"},"properties":{"noteIndex":0},"schema":"https://github.com/citation-style-language/schema/raw/master/csl-citation.json"}</w:instrText>
      </w:r>
      <w:r w:rsidR="006561BA">
        <w:fldChar w:fldCharType="separate"/>
      </w:r>
      <w:r w:rsidR="004675D4" w:rsidRPr="004675D4">
        <w:rPr>
          <w:noProof/>
        </w:rPr>
        <w:t>(Evans, 2014; Graham-Rowe et al., 2014; Parizeau et al., 2015; Quested et al., 2013; Reynolds et al., 2019; Russell et al., 2017; Soma et al., 2020; Young et al., 2017)</w:t>
      </w:r>
      <w:r w:rsidR="006561BA">
        <w:fldChar w:fldCharType="end"/>
      </w:r>
      <w:r w:rsidR="006561BA">
        <w:t>.</w:t>
      </w:r>
    </w:p>
    <w:p w14:paraId="1ADA4AE7" w14:textId="729B9F12" w:rsidR="00174131" w:rsidRDefault="00174131" w:rsidP="00D86B37">
      <w:r>
        <w:t>In the UK context, it is estimated that 10</w:t>
      </w:r>
      <w:r w:rsidR="00F2062B">
        <w:t>Mt</w:t>
      </w:r>
      <w:r>
        <w:t xml:space="preserve"> of food waste is generated along the food chain</w:t>
      </w:r>
      <w:r w:rsidR="00F2062B">
        <w:t xml:space="preserve"> annually </w:t>
      </w:r>
      <w:r w:rsidR="00F2062B">
        <w:fldChar w:fldCharType="begin" w:fldLock="1"/>
      </w:r>
      <w:r w:rsidR="00F2062B">
        <w:instrText>ADDIN CSL_CITATION {"citationItems":[{"id":"ITEM-1","itemData":{"author":[{"dropping-particle":"","family":"Defra","given":"","non-dropping-particle":"","parse-names":false,"suffix":""}],"id":"ITEM-1","issue":"May","issued":{"date-parts":[["2018"]]},"publisher-place":"London","title":"Digest of Waste and resources Statistics -2018 Edition","type":"report"},"uris":["http://www.mendeley.com/documents/?uuid=dbf144d5-3f7d-4e45-97fb-fa019cac32d3"]}],"mendeley":{"formattedCitation":"(Defra, 2018)","plainTextFormattedCitation":"(Defra, 2018)","previouslyFormattedCitation":"(Defra, 2018)"},"properties":{"noteIndex":0},"schema":"https://github.com/citation-style-language/schema/raw/master/csl-citation.json"}</w:instrText>
      </w:r>
      <w:r w:rsidR="00F2062B">
        <w:fldChar w:fldCharType="separate"/>
      </w:r>
      <w:r w:rsidR="00F2062B" w:rsidRPr="00F2062B">
        <w:rPr>
          <w:noProof/>
        </w:rPr>
        <w:t>(Defra, 2018)</w:t>
      </w:r>
      <w:r w:rsidR="00F2062B">
        <w:fldChar w:fldCharType="end"/>
      </w:r>
      <w:r w:rsidR="00F2062B">
        <w:t xml:space="preserve">. This has </w:t>
      </w:r>
      <w:r>
        <w:t>an economic</w:t>
      </w:r>
      <w:r w:rsidR="00F2062B">
        <w:t xml:space="preserve"> value</w:t>
      </w:r>
      <w:r>
        <w:t xml:space="preserve"> of </w:t>
      </w:r>
      <w:r w:rsidR="00F2062B">
        <w:t>£17b</w:t>
      </w:r>
      <w:r>
        <w:t xml:space="preserve">illion, and </w:t>
      </w:r>
      <w:r w:rsidR="00F2062B">
        <w:t xml:space="preserve">is associated with </w:t>
      </w:r>
      <w:r w:rsidR="006C7E98">
        <w:t>20Mt of greenhouse gas</w:t>
      </w:r>
      <w:r>
        <w:t xml:space="preserve"> emissions</w:t>
      </w:r>
      <w:r w:rsidR="00F2062B">
        <w:t xml:space="preserve"> </w:t>
      </w:r>
      <w:r w:rsidR="00F2062B">
        <w:fldChar w:fldCharType="begin" w:fldLock="1"/>
      </w:r>
      <w:r w:rsidR="00816884">
        <w:instrText>ADDIN CSL_CITATION {"citationItems":[{"id":"ITEM-1","itemData":{"author":[{"dropping-particle":"","family":"WRAP","given":"","non-dropping-particle":"","parse-names":false,"suffix":""}],"id":"ITEM-1","issued":{"date-parts":[["2017"]]},"publisher-place":"Banbury","title":"Estimates of Food Surplus and Waste Arisings in the UK","type":"report"},"uris":["http://www.mendeley.com/documents/?uuid=ef284ef4-4d76-4d7d-975d-df9c958628fb"]}],"mendeley":{"formattedCitation":"(WRAP, 2017)","plainTextFormattedCitation":"(WRAP, 2017)","previouslyFormattedCitation":"(WRAP, 2017)"},"properties":{"noteIndex":0},"schema":"https://github.com/citation-style-language/schema/raw/master/csl-citation.json"}</w:instrText>
      </w:r>
      <w:r w:rsidR="00F2062B">
        <w:fldChar w:fldCharType="separate"/>
      </w:r>
      <w:r w:rsidR="00F2062B" w:rsidRPr="00F2062B">
        <w:rPr>
          <w:noProof/>
        </w:rPr>
        <w:t>(WRAP, 2017)</w:t>
      </w:r>
      <w:r w:rsidR="00F2062B">
        <w:fldChar w:fldCharType="end"/>
      </w:r>
      <w:r w:rsidR="00F2062B">
        <w:t xml:space="preserve">. </w:t>
      </w:r>
      <w:r w:rsidR="001B46F5">
        <w:t xml:space="preserve">Redistribution of </w:t>
      </w:r>
      <w:r w:rsidR="00310702">
        <w:t>surplus food</w:t>
      </w:r>
      <w:r w:rsidR="001B46F5">
        <w:t xml:space="preserve"> to people affected by food insecurity is promoted by WRAP and </w:t>
      </w:r>
      <w:r w:rsidR="00FE56DE">
        <w:t xml:space="preserve">the </w:t>
      </w:r>
      <w:r w:rsidR="00FE56DE" w:rsidRPr="00FE56DE">
        <w:t xml:space="preserve">Department for Environment, Food and Rural Affairs </w:t>
      </w:r>
      <w:r w:rsidR="00FE56DE">
        <w:t>(Defra)</w:t>
      </w:r>
      <w:r w:rsidR="001B46F5">
        <w:t xml:space="preserve"> as an effective method of reducing food waste</w:t>
      </w:r>
      <w:r w:rsidR="00262331">
        <w:t xml:space="preserve"> and features as a preferred option in the food and drink material hierarchy </w:t>
      </w:r>
      <w:r w:rsidR="00816884">
        <w:fldChar w:fldCharType="begin" w:fldLock="1"/>
      </w:r>
      <w:r w:rsidR="00BB0DE7">
        <w:instrText>ADDIN CSL_CITATION {"citationItems":[{"id":"ITEM-1","itemData":{"author":[{"dropping-particle":"","family":"WRAP","given":"","non-dropping-particle":"","parse-names":false,"suffix":""},{"dropping-particle":"","family":"IGD","given":"","non-dropping-particle":"","parse-names":false,"suffix":""}],"id":"ITEM-1","issue":"September","issued":{"date-parts":[["2020"]]},"publisher-place":"Banbury","title":"The Food Waste Reduction Roadmap - Progress Report 2020","type":"report"},"uris":["http://www.mendeley.com/documents/?uuid=875614c1-cfa4-4af3-83f3-90c853476dca"]}],"mendeley":{"formattedCitation":"(WRAP and IGD, 2020)","plainTextFormattedCitation":"(WRAP and IGD, 2020)","previouslyFormattedCitation":"(WRAP and IGD, 2020)"},"properties":{"noteIndex":0},"schema":"https://github.com/citation-style-language/schema/raw/master/csl-citation.json"}</w:instrText>
      </w:r>
      <w:r w:rsidR="00816884">
        <w:fldChar w:fldCharType="separate"/>
      </w:r>
      <w:r w:rsidR="00816884" w:rsidRPr="00816884">
        <w:rPr>
          <w:noProof/>
        </w:rPr>
        <w:t>(WRAP and IGD, 2020)</w:t>
      </w:r>
      <w:r w:rsidR="00816884">
        <w:fldChar w:fldCharType="end"/>
      </w:r>
      <w:r w:rsidR="001B46F5">
        <w:t>.</w:t>
      </w:r>
      <w:r w:rsidR="00BB0DE7">
        <w:t xml:space="preserve"> </w:t>
      </w:r>
      <w:r w:rsidR="001B46F5">
        <w:t>It is estimated that 0.</w:t>
      </w:r>
      <w:r w:rsidR="00816884">
        <w:t>56</w:t>
      </w:r>
      <w:r w:rsidR="001B46F5">
        <w:t xml:space="preserve">Mt of </w:t>
      </w:r>
      <w:r w:rsidR="00310702">
        <w:t>surplus food</w:t>
      </w:r>
      <w:r w:rsidR="001B46F5">
        <w:t xml:space="preserve"> was redistributed via charitable </w:t>
      </w:r>
      <w:r w:rsidR="00816884">
        <w:t xml:space="preserve">and commercial </w:t>
      </w:r>
      <w:r w:rsidR="001B46F5">
        <w:t xml:space="preserve">organisations to food insecure people </w:t>
      </w:r>
      <w:r w:rsidR="00816884">
        <w:t>in 2018</w:t>
      </w:r>
      <w:r w:rsidR="00BB0DE7">
        <w:t xml:space="preserve"> in the UK </w:t>
      </w:r>
      <w:r w:rsidR="00BB0DE7">
        <w:fldChar w:fldCharType="begin" w:fldLock="1"/>
      </w:r>
      <w:r w:rsidR="00BB0DE7">
        <w:instrText>ADDIN CSL_CITATION {"citationItems":[{"id":"ITEM-1","itemData":{"author":[{"dropping-particle":"","family":"WRAP","given":"","non-dropping-particle":"","parse-names":false,"suffix":""}],"id":"ITEM-1","issued":{"date-parts":[["2019"]]},"number-of-pages":"1-8","title":"Surplus food redistribution in the UK; 2015 to 2018. Information sheet","type":"report","volume":"2025"},"uris":["http://www.mendeley.com/documents/?uuid=8c365e3c-20e8-49f4-9a44-c4a6578fce83"]}],"mendeley":{"formattedCitation":"(WRAP, 2019)","plainTextFormattedCitation":"(WRAP, 2019)","previouslyFormattedCitation":"(WRAP, 2019)"},"properties":{"noteIndex":0},"schema":"https://github.com/citation-style-language/schema/raw/master/csl-citation.json"}</w:instrText>
      </w:r>
      <w:r w:rsidR="00BB0DE7">
        <w:fldChar w:fldCharType="separate"/>
      </w:r>
      <w:r w:rsidR="00BB0DE7" w:rsidRPr="00BB0DE7">
        <w:rPr>
          <w:noProof/>
        </w:rPr>
        <w:t>(WRAP, 2019)</w:t>
      </w:r>
      <w:r w:rsidR="00BB0DE7">
        <w:fldChar w:fldCharType="end"/>
      </w:r>
      <w:r w:rsidR="00BB0DE7">
        <w:t xml:space="preserve">. </w:t>
      </w:r>
      <w:r w:rsidR="00167CD5">
        <w:t>SFR</w:t>
      </w:r>
      <w:r w:rsidR="00BB0DE7">
        <w:t xml:space="preserve"> almost doubled between 2015 and 2018 (96% increase in three years) as a result of targeted efforts under the </w:t>
      </w:r>
      <w:proofErr w:type="spellStart"/>
      <w:r w:rsidR="00BB0DE7">
        <w:t>Courtauld</w:t>
      </w:r>
      <w:proofErr w:type="spellEnd"/>
      <w:r w:rsidR="00BB0DE7">
        <w:t xml:space="preserve"> commitment 2025 </w:t>
      </w:r>
      <w:r w:rsidR="00BB0DE7">
        <w:fldChar w:fldCharType="begin" w:fldLock="1"/>
      </w:r>
      <w:r w:rsidR="00FE7AE4">
        <w:instrText>ADDIN CSL_CITATION {"citationItems":[{"id":"ITEM-1","itemData":{"author":[{"dropping-particle":"","family":"WRAP","given":"","non-dropping-particle":"","parse-names":false,"suffix":""}],"id":"ITEM-1","issue":"January","issued":{"date-parts":[["2020"]]},"page":"1-37","title":"Courtauld Commitment 2025 Milestone Progress Report","type":"article-journal"},"uris":["http://www.mendeley.com/documents/?uuid=f2d370a6-5b32-4b9f-87e2-030fd80b9e8f"]},{"id":"ITEM-2","itemData":{"DOI":"10.3390/su12104252","ISSN":"20711050","abstract":"The context for this article is the rapid international growth of (surplus) food redistribution initiatives. These are frequently reliant on networks of volunteer labour, often coordinated by digital means. Movements with these characteristics are increasingly viewed by researchers, policymakers and practitioners as cases of self-organisation. The article explores the nature and extent of self-organisation in food redistribution initiatives. Two contrasting UK initiatives were studied using ethnographic methods during a period of rapid expansion. The concept of self-organisation was operationalised using three dimensions-autonomy, expansion and governance. One initiative established food banks in close cooperation with corporate food actors. Its franchise charity model involved standardised safety protocols and significant centralised control. The other initiative deliberately pursued autonomy, rapid recruitment and de-centralised governance; nevertheless, collaboration with industry actors and a degree of centralised control became a (contested) part of the approach. We highlight the interplay of organisational agency and institutional structures affecting the self-organisation of surplus food redistribution, including ways in which movement dynamism can involve capture by dominant interests but also the seeds of transformative practices that challenge root causes of food waste, particularly food's commodification. Our analysis provides a way to compare the potentials of food charity vs mutual aid in effecting systemic change.","author":[{"dropping-particle":"","family":"Spring","given":"Charlotte A.","non-dropping-particle":"","parse-names":false,"suffix":""},{"dropping-particle":"","family":"Biddulph","given":"Robin","non-dropping-particle":"","parse-names":false,"suffix":""}],"container-title":"Sustainability (Switzerland)","id":"ITEM-2","issue":"10","issued":{"date-parts":[["2020"]]},"title":"Capturing waste or capturing innovation? Comparing self-organising potentials of surplus food redistribution initiatives to prevent food waste","type":"article-journal","volume":"12"},"uris":["http://www.mendeley.com/documents/?uuid=bb9e0488-7093-417d-8b2f-92081a37591d"]}],"mendeley":{"formattedCitation":"(Spring and Biddulph, 2020; WRAP, 2020)","plainTextFormattedCitation":"(Spring and Biddulph, 2020; WRAP, 2020)","previouslyFormattedCitation":"(Spring and Biddulph, 2020; WRAP, 2020)"},"properties":{"noteIndex":0},"schema":"https://github.com/citation-style-language/schema/raw/master/csl-citation.json"}</w:instrText>
      </w:r>
      <w:r w:rsidR="00BB0DE7">
        <w:fldChar w:fldCharType="separate"/>
      </w:r>
      <w:r w:rsidR="00FE7AE4" w:rsidRPr="00FE7AE4">
        <w:rPr>
          <w:noProof/>
        </w:rPr>
        <w:t>(Spring and Biddulph, 2020; WRAP, 2020)</w:t>
      </w:r>
      <w:r w:rsidR="00BB0DE7">
        <w:fldChar w:fldCharType="end"/>
      </w:r>
      <w:r w:rsidR="00BB0DE7">
        <w:t>.</w:t>
      </w:r>
    </w:p>
    <w:p w14:paraId="05CB8032" w14:textId="4520EF9F" w:rsidR="004774EF" w:rsidRDefault="004774EF" w:rsidP="00D86B37">
      <w:r>
        <w:t>Definitions of food surplus vary in literature. For the purposes of this study</w:t>
      </w:r>
      <w:r w:rsidR="001F6C43">
        <w:t>,</w:t>
      </w:r>
      <w:r>
        <w:t xml:space="preserve"> food surplus is defined as </w:t>
      </w:r>
      <w:r w:rsidR="00AB7E91">
        <w:t xml:space="preserve">food produced over our </w:t>
      </w:r>
      <w:r w:rsidR="001F6C43">
        <w:t xml:space="preserve">actual food requirements that cover our nutritional needs and allow for a buffer for food security purposes </w:t>
      </w:r>
      <w:r w:rsidR="00AB7E91">
        <w:fldChar w:fldCharType="begin" w:fldLock="1"/>
      </w:r>
      <w:r w:rsidR="001D2E34">
        <w:instrText>ADDIN CSL_CITATION {"citationItems":[{"id":"ITEM-1","itemData":{"DOI":"10.1016/j.jclepro.2014.04.020","ISSN":"09596526","abstract":"The unprecedented scale of food waste in global food supply chains is attracting increasing attention due to its environmental, social and economic impacts. Drawing on interviews with food waste specialists, this study construes the boundaries between food surplus and food waste, avoidable and unavoidable food waste, and between waste prevention and waste management. This study suggests that the first step towards a more sustainable resolution of the food waste issue is to adopt a sustainable production and consumption approach and tackle food surplus and waste throughout the global food supply chain. The authors examine the factors that give rise to food waste throughout the food supply chain, and propose a framework to identify and prioritize the most appropriate options for prevention and management of food waste. The proposed framework interprets and applies the waste hierarchy in the context of food waste. It considers the three dimensions of sustainability (environmental, economic, and social), offering a more holistic approach in addressing food waste. Additionally, it considers the materiality and temporality of food. The food waste hierarchy posits that prevention, through minimization of food surplus and avoidable food waste, is the most attractive option. The second most attractive option involves the distribution of food surplus to groups affected by food poverty, followed by the option of converting food waste to animal feed. Although the proposed food waste hierarchy requires a fundamental re-think of the current practices and systems in place, it has the potential to deliver substantial environmental, social and economic benefits. © 2014 Elsevier Ltd. All rights reserved.","author":[{"dropping-particle":"","family":"Papargyropoulou","given":"Effie","non-dropping-particle":"","parse-names":false,"suffix":""},{"dropping-particle":"","family":"Lozano","given":"Rodrigo","non-dropping-particle":"","parse-names":false,"suffix":""},{"dropping-particle":"","family":"K. Steinberger","given":"Julia","non-dropping-particle":"","parse-names":false,"suffix":""},{"dropping-particle":"","family":"Wright","given":"Nigel","non-dropping-particle":"","parse-names":false,"suffix":""},{"dropping-particle":"","family":"Ujang","given":"Zaini","non-dropping-particle":"","parse-names":false,"suffix":""}],"container-title":"Journal of Cleaner Production","id":"ITEM-1","issued":{"date-parts":[["2014","8"]]},"page":"106-115","title":"The food waste hierarchy as a framework for the management of food surplus and food waste","type":"article-journal","volume":"76"},"uris":["http://www.mendeley.com/documents/?uuid=cf4a37cb-3444-491e-ba66-0fb5f7b43d2a"]}],"mendeley":{"formattedCitation":"(Papargyropoulou et al., 2014)","plainTextFormattedCitation":"(Papargyropoulou et al., 2014)","previouslyFormattedCitation":"(Papargyropoulou et al., 2014)"},"properties":{"noteIndex":0},"schema":"https://github.com/citation-style-language/schema/raw/master/csl-citation.json"}</w:instrText>
      </w:r>
      <w:r w:rsidR="00AB7E91">
        <w:fldChar w:fldCharType="separate"/>
      </w:r>
      <w:r w:rsidR="00AB7E91" w:rsidRPr="00AB7E91">
        <w:rPr>
          <w:noProof/>
        </w:rPr>
        <w:t>(Papargyropoulou et al., 2014)</w:t>
      </w:r>
      <w:r w:rsidR="00AB7E91">
        <w:fldChar w:fldCharType="end"/>
      </w:r>
      <w:r w:rsidR="00AB7E91">
        <w:t>.</w:t>
      </w:r>
      <w:r w:rsidR="001F6C43">
        <w:t xml:space="preserve"> </w:t>
      </w:r>
      <w:r w:rsidR="00AB7E91">
        <w:t>In this definition, the authors recognise</w:t>
      </w:r>
      <w:r w:rsidR="001F6C43">
        <w:t xml:space="preserve"> that</w:t>
      </w:r>
      <w:r w:rsidR="00AB7E91">
        <w:t xml:space="preserve"> systematic overproduction of </w:t>
      </w:r>
      <w:r w:rsidR="001F6C43">
        <w:t>food</w:t>
      </w:r>
      <w:r w:rsidR="00AB7E91">
        <w:t xml:space="preserve"> leads to food surplus, most of which eventually becomes food waste.</w:t>
      </w:r>
      <w:r w:rsidR="008F1B88">
        <w:t xml:space="preserve"> </w:t>
      </w:r>
      <w:r w:rsidR="00480C50">
        <w:t>Increasing</w:t>
      </w:r>
      <w:r w:rsidR="008F1B88">
        <w:t xml:space="preserve"> </w:t>
      </w:r>
      <w:r w:rsidR="00480C50">
        <w:t xml:space="preserve">food production initially intended to address the needs of a growing </w:t>
      </w:r>
      <w:r w:rsidR="00541DAF" w:rsidRPr="001F5F13">
        <w:t xml:space="preserve">demand and </w:t>
      </w:r>
      <w:r w:rsidR="00480C50" w:rsidRPr="001F5F13">
        <w:t xml:space="preserve">population. However, </w:t>
      </w:r>
      <w:r w:rsidR="00541DAF" w:rsidRPr="001F5F13">
        <w:t xml:space="preserve">overproduction has </w:t>
      </w:r>
      <w:r w:rsidR="001D2E34" w:rsidRPr="001F5F13">
        <w:t xml:space="preserve">outpaced consumption and in many cases overconsumption, generating food waste rather than further overconsumption </w:t>
      </w:r>
      <w:r w:rsidR="001D2E34" w:rsidRPr="001F5F13">
        <w:fldChar w:fldCharType="begin" w:fldLock="1"/>
      </w:r>
      <w:r w:rsidR="001F5F13" w:rsidRPr="001F5F13">
        <w:instrText>ADDIN CSL_CITATION {"citationItems":[{"id":"ITEM-1","itemData":{"DOI":"10.1007/s10460-019-10014-7","ISBN":"0123456789","ISSN":"15728366","abstract":"Preventing food waste is a major global challenge to the sustainability and security of the environment, society and economy. In response to that challenge, a plethora of initiatives addressing food waste have formed in recent years. These initiatives focus on aspects such as the efficiency of resource use, reduction of supply chain food waste, food donations and rescue, consumer behaviour, and above all, innovative ways to add value to food surplus and waste. What many initiatives have in common is that they mainly deal with food waste once it exists rather than preventing it from occurring in the first place, which might thwart efforts to increase long-term food systems sustainability. The idea of food waste prevention itself is beset by several conceptual paradoxes: it is considered the most preferred method to manage waste—which it was supposed to prevent in the first place, and it is an ambiguous ecological behaviour lacking the tangible characteristics of waste composting or recycling (i.e. prevention by its nature is invisible). Most importantly, food waste prevention, like other major sustainability challenges, appears to be in a fundamental conflict of interest with current economic norms and practices. In response to these dissonances of prevention and the inability of waste management to reduce the creation of food waste, researchers have proposed a number of new approaches, including the re-appraisal of food overproduction as a key cause of food waste. Accepting Mourad’s (Environ Soc Berkeley J Sociol 59:26–33, 2015) challenge to “think outside the bin”, this work proposes a “Prevention Paradox” framing as a conceptual link between the bodies of research on food overproduction and food waste prevention, offering a more holistic approach to this major sustainability challenge.","author":[{"dropping-particle":"","family":"Messner","given":"Rudolf","non-dropping-particle":"","parse-names":false,"suffix":""},{"dropping-particle":"","family":"Richards","given":"Carol","non-dropping-particle":"","parse-names":false,"suffix":""},{"dropping-particle":"","family":"Johnson","given":"Hope","non-dropping-particle":"","parse-names":false,"suffix":""}],"container-title":"Agriculture and Human Values","id":"ITEM-1","issue":"3","issued":{"date-parts":[["2020"]]},"page":"805-817","publisher":"Springer Netherlands","title":"The “Prevention Paradox”: food waste prevention and the quandary of systemic surplus production","type":"article-journal","volume":"37"},"uris":["http://www.mendeley.com/documents/?uuid=cf3e368b-8ce4-4f62-9abe-4074e97b5e39"]}],"mendeley":{"formattedCitation":"(Messner et al., 2020)","plainTextFormattedCitation":"(Messner et al., 2020)","previouslyFormattedCitation":"(Messner et al., 2020)"},"properties":{"noteIndex":0},"schema":"https://github.com/citation-style-language/schema/raw/master/csl-citation.json"}</w:instrText>
      </w:r>
      <w:r w:rsidR="001D2E34" w:rsidRPr="001F5F13">
        <w:fldChar w:fldCharType="separate"/>
      </w:r>
      <w:r w:rsidR="001D2E34" w:rsidRPr="001F5F13">
        <w:rPr>
          <w:noProof/>
        </w:rPr>
        <w:t>(Messner et al., 2020)</w:t>
      </w:r>
      <w:r w:rsidR="001D2E34" w:rsidRPr="001F5F13">
        <w:fldChar w:fldCharType="end"/>
      </w:r>
      <w:r w:rsidR="001D2E34" w:rsidRPr="001F5F13">
        <w:t xml:space="preserve">.  </w:t>
      </w:r>
      <w:r w:rsidR="004B4579" w:rsidRPr="001F5F13">
        <w:t>A food systems perspective exposes the ‘lock</w:t>
      </w:r>
      <w:r w:rsidR="00B768FD" w:rsidRPr="001F5F13">
        <w:t>-</w:t>
      </w:r>
      <w:r w:rsidR="004B4579" w:rsidRPr="001F5F13">
        <w:t xml:space="preserve">in’ mechanisms that reinforce systemic overproduction leading to surplus and </w:t>
      </w:r>
      <w:r w:rsidR="00533512" w:rsidRPr="001F5F13">
        <w:t>waste. The</w:t>
      </w:r>
      <w:r w:rsidR="00511038">
        <w:t>se</w:t>
      </w:r>
      <w:r w:rsidR="00533512" w:rsidRPr="001F5F13">
        <w:t xml:space="preserve"> lock-in mechanisms </w:t>
      </w:r>
      <w:r w:rsidR="004B4579" w:rsidRPr="001F5F13">
        <w:t>can be institutional</w:t>
      </w:r>
      <w:r w:rsidR="00533512" w:rsidRPr="001F5F13">
        <w:t xml:space="preserve"> (e.g. food governance that reinforces retail market concentration, growth and profit maximisation)</w:t>
      </w:r>
      <w:r w:rsidR="004B4579" w:rsidRPr="001F5F13">
        <w:t xml:space="preserve">, cultural </w:t>
      </w:r>
      <w:r w:rsidR="00533512" w:rsidRPr="001F5F13">
        <w:t xml:space="preserve">(e.g. cognitive conditioning in regards to imperfect looking fruit and vegetables) or </w:t>
      </w:r>
      <w:r w:rsidR="00B768FD" w:rsidRPr="001F5F13">
        <w:t xml:space="preserve">technical- </w:t>
      </w:r>
      <w:r w:rsidR="00533512" w:rsidRPr="001F5F13">
        <w:t xml:space="preserve">material (e.g. </w:t>
      </w:r>
      <w:r w:rsidR="00B768FD" w:rsidRPr="001F5F13">
        <w:t xml:space="preserve">prevailing business models and the associated </w:t>
      </w:r>
      <w:r w:rsidR="001F5F13" w:rsidRPr="001F5F13">
        <w:t xml:space="preserve">material </w:t>
      </w:r>
      <w:r w:rsidR="00B768FD" w:rsidRPr="001F5F13">
        <w:t>infrast</w:t>
      </w:r>
      <w:r w:rsidR="001F5F13" w:rsidRPr="001F5F13">
        <w:t>ructure, practices and processes</w:t>
      </w:r>
      <w:r w:rsidR="00B768FD" w:rsidRPr="001F5F13">
        <w:t xml:space="preserve">) </w:t>
      </w:r>
      <w:r w:rsidR="00533512" w:rsidRPr="001F5F13">
        <w:t>in nature</w:t>
      </w:r>
      <w:r w:rsidR="001F5F13" w:rsidRPr="001F5F13">
        <w:t xml:space="preserve"> </w:t>
      </w:r>
      <w:r w:rsidR="001F5F13" w:rsidRPr="001F5F13">
        <w:fldChar w:fldCharType="begin" w:fldLock="1"/>
      </w:r>
      <w:r w:rsidR="00E742F2">
        <w:instrText>ADDIN CSL_CITATION {"citationItems":[{"id":"ITEM-1","itemData":{"DOI":"10.1016/j.jclepro.2020.123952","ISSN":"09596526","abstract":"Until recently, food waste prevention intervention has largely offered ‘end of pipe solutions’ that focus on causes of food waste at specific points in supply chains and on dealing with the physical waste material itself. Recent research has taken a different approach by emphasizing the systemic nature of the food waste problem and the need for its in-depth exploration. This paper offers a systems-based understanding of food waste, which allows for an account of the interconnected processes that underpin waste creation along the whole supply chain. Through a qualitative inquiry on practices and processes of surplus and waste creation in the Australian horticulture industry, the research findings precisely delineate ‘surplus-to-waste lock-ins’. That is, the institutional, cultural, and material factors that enable the creation of food waste through the related categories of over-production and surplus formation. The article's identification and analysis of surplus-to-waste lock-ins is grounded in a socio-technical transitions perspective and extends transition studies to agrifood systems and horticultural food waste. This research positions systemic food waste theoretically as a symptom of ‘system-lock-in’, which may thwart efforts to prevent food waste, and thus bridges micro and macro levels of analysis. These findings translate into three key recommendations for industry, policy and research: that approaches addressing systemic processes of waste creation are essential to unlocking food waste prevention, that food waste prevention should target the identified system processes contributing to food chain lock-ins, and that transparent monitoring and disclosure of food surplus is a prerequisite for systemic food waste prevention across the whole supply chain.","author":[{"dropping-particle":"","family":"Messner","given":"Rudolf","non-dropping-particle":"","parse-names":false,"suffix":""},{"dropping-particle":"","family":"Johnson","given":"Hope","non-dropping-particle":"","parse-names":false,"suffix":""},{"dropping-particle":"","family":"Richards","given":"Carol","non-dropping-particle":"","parse-names":false,"suffix":""}],"container-title":"Journal of Cleaner Production","id":"ITEM-1","issued":{"date-parts":[["2021"]]},"page":"123952","publisher":"Elsevier Ltd","title":"From surplus-to-waste: A study of systemic overproduction, surplus and food waste in horticultural supply chains","type":"article-journal","volume":"278"},"uris":["http://www.mendeley.com/documents/?uuid=263faa08-7852-4dfd-91ef-d0caad12cc63"]}],"mendeley":{"formattedCitation":"(Messner et al., 2021)","plainTextFormattedCitation":"(Messner et al., 2021)","previouslyFormattedCitation":"(Messner et al., 2021)"},"properties":{"noteIndex":0},"schema":"https://github.com/citation-style-language/schema/raw/master/csl-citation.json"}</w:instrText>
      </w:r>
      <w:r w:rsidR="001F5F13" w:rsidRPr="001F5F13">
        <w:fldChar w:fldCharType="separate"/>
      </w:r>
      <w:r w:rsidR="001F5F13" w:rsidRPr="001F5F13">
        <w:rPr>
          <w:noProof/>
        </w:rPr>
        <w:t>(Messner et al., 2021)</w:t>
      </w:r>
      <w:r w:rsidR="001F5F13" w:rsidRPr="001F5F13">
        <w:fldChar w:fldCharType="end"/>
      </w:r>
      <w:r w:rsidR="00533512" w:rsidRPr="001F5F13">
        <w:t>.</w:t>
      </w:r>
      <w:r w:rsidR="00533512">
        <w:t xml:space="preserve"> </w:t>
      </w:r>
      <w:r w:rsidR="00511038">
        <w:t>The</w:t>
      </w:r>
      <w:r w:rsidR="002540A5">
        <w:t>se</w:t>
      </w:r>
      <w:r w:rsidR="00511038">
        <w:t xml:space="preserve"> food system</w:t>
      </w:r>
      <w:r w:rsidR="002540A5">
        <w:t xml:space="preserve"> lock-in mechanisms</w:t>
      </w:r>
      <w:r w:rsidR="00511038">
        <w:t xml:space="preserve"> operate within broader socio-economic macro structures</w:t>
      </w:r>
      <w:r w:rsidR="002540A5">
        <w:t>. T</w:t>
      </w:r>
      <w:r w:rsidR="00511038">
        <w:t>herefore</w:t>
      </w:r>
      <w:r w:rsidR="002540A5">
        <w:t>,</w:t>
      </w:r>
      <w:r w:rsidR="00511038">
        <w:t xml:space="preserve"> any transformative action needs to also confront the unsustainability of the continuous growth paradigm.</w:t>
      </w:r>
    </w:p>
    <w:p w14:paraId="02D89D48" w14:textId="62FE7BBF" w:rsidR="00023D6A" w:rsidRDefault="00023D6A" w:rsidP="00773393">
      <w:pPr>
        <w:pStyle w:val="Heading2"/>
      </w:pPr>
      <w:r>
        <w:t>Household food insecurity</w:t>
      </w:r>
    </w:p>
    <w:p w14:paraId="03D00461" w14:textId="7EE9C042" w:rsidR="009D7DCF" w:rsidRDefault="00434D9A" w:rsidP="2922AB79">
      <w:r>
        <w:t>Household f</w:t>
      </w:r>
      <w:r w:rsidR="00DB39F6">
        <w:t>ood i</w:t>
      </w:r>
      <w:r>
        <w:t>nsecurity is defined as “</w:t>
      </w:r>
      <w:r w:rsidRPr="2922AB79">
        <w:rPr>
          <w:i/>
          <w:iCs/>
        </w:rPr>
        <w:t xml:space="preserve">the inability to acquire or consume an adequate quality or sufficient quantity of food in a socially acceptable manner, or the uncertainty that one will be able to do so” </w:t>
      </w:r>
      <w:r w:rsidR="3107BA76">
        <w:fldChar w:fldCharType="begin" w:fldLock="1"/>
      </w:r>
      <w:r w:rsidR="00B70B22">
        <w:instrText>ADDIN CSL_CITATION {"citationItems":[{"id":"ITEM-1","itemData":{"DOI":"10.1016/j.socscimed.2011.08.036","ISSN":"02779536","PMID":"22000764","abstract":"Food poverty is an important contributing factor to health inequalities in industrialised countries; it refers to the inability to acquire or eat an adequate quality or sufficient quantity of food in socially acceptable ways (or the uncertainty of being able to do so). Synonymous with household food insecurity, the issue needs to be located within a social justice framework. Recognising the clear interdependence between the right to food and the right to health, this paper explores how international human rights obligations could inform approaches to addressing food poverty and insecurity with specific reference to Ireland and the UK. Little attention has been paid to how countries should meet their obligations to respect, protect and fulfil the right to food in developed countries. The paper contributes by examining the social and policy circumstances which inhibit poor households from obtaining sufficient food to eat healthily, along with strategies and interventions from State and civil society actors in the two countries. In practice, problems and potential solutions have largely been directed towards the individual rather than at social determinants, particularly as research on environmental factors such as distance to shops has produced equivocal results. Other key structural aspects such as income sufficiency for food are broadly ignored by the State, and anti-poverty strategies are often implemented without monitoring for effects on food outcomes. Thus scant evidence exists for either Ireland or the UK meeting its rights to food obligations to date, in terms of roles and responsibilities in ensuring access to affordable, available and appropriate food for all. © 2011 Elsevier Ltd.","author":[{"dropping-particle":"","family":"Dowler","given":"Elizabeth A.","non-dropping-particle":"","parse-names":false,"suffix":""},{"dropping-particle":"","family":"O'Connor","given":"Deirdre","non-dropping-particle":"","parse-names":false,"suffix":""}],"container-title":"Social Science and Medicine","id":"ITEM-1","issue":"1","issued":{"date-parts":[["2012"]]},"page":"44-51","publisher":"Elsevier Ltd","title":"Rights-based approaches to addressing food poverty and food insecurity in Ireland and UK","type":"article-journal","volume":"74"},"uris":["http://www.mendeley.com/documents/?uuid=24eb17d0-74ad-4a07-96fa-5caad93ec9a3"]}],"mendeley":{"formattedCitation":"(Dowler and O’Connor, 2012)","plainTextFormattedCitation":"(Dowler and O’Connor, 2012)","previouslyFormattedCitation":"(Dowler and O’Connor, 2012)"},"properties":{"noteIndex":0},"schema":"https://github.com/citation-style-language/schema/raw/master/csl-citation.json"}</w:instrText>
      </w:r>
      <w:r w:rsidR="3107BA76">
        <w:fldChar w:fldCharType="separate"/>
      </w:r>
      <w:r w:rsidR="00B70B22" w:rsidRPr="00B70B22">
        <w:rPr>
          <w:noProof/>
        </w:rPr>
        <w:t>(Dowler and O’Connor, 2012)</w:t>
      </w:r>
      <w:r w:rsidR="3107BA76">
        <w:fldChar w:fldCharType="end"/>
      </w:r>
      <w:r w:rsidR="0FF56D4C">
        <w:t>. Although there is no comprehensive measurement of food insecurity</w:t>
      </w:r>
      <w:r w:rsidR="618B7710">
        <w:t xml:space="preserve"> in the UK</w:t>
      </w:r>
      <w:r w:rsidR="0FF56D4C">
        <w:t xml:space="preserve">, </w:t>
      </w:r>
      <w:r w:rsidR="162643A6">
        <w:t>several studies have found</w:t>
      </w:r>
      <w:r w:rsidR="0FF56D4C">
        <w:t xml:space="preserve"> that</w:t>
      </w:r>
      <w:r w:rsidR="23BAB5EF">
        <w:t xml:space="preserve"> it has intensified </w:t>
      </w:r>
      <w:r w:rsidR="0D2D631B">
        <w:t>significantly</w:t>
      </w:r>
      <w:r w:rsidR="23BAB5EF">
        <w:t xml:space="preserve"> in the past </w:t>
      </w:r>
      <w:r w:rsidR="7856B855">
        <w:t>decade</w:t>
      </w:r>
      <w:r w:rsidR="23BAB5EF">
        <w:t xml:space="preserve"> as a result of</w:t>
      </w:r>
      <w:r w:rsidR="0FF56D4C">
        <w:t xml:space="preserve"> </w:t>
      </w:r>
      <w:r w:rsidR="3C46EFA3">
        <w:t>austerity and welfare reforms in</w:t>
      </w:r>
      <w:r w:rsidR="7942D7AA">
        <w:t>troduce</w:t>
      </w:r>
      <w:r w:rsidR="00BE4C58">
        <w:t>d by the coalition government from</w:t>
      </w:r>
      <w:r w:rsidR="7942D7AA">
        <w:t xml:space="preserve"> 2010</w:t>
      </w:r>
      <w:r w:rsidR="00B3621A">
        <w:t xml:space="preserve"> </w:t>
      </w:r>
      <w:r w:rsidR="00B3621A">
        <w:fldChar w:fldCharType="begin" w:fldLock="1"/>
      </w:r>
      <w:r w:rsidR="009F7D33">
        <w:instrText>ADDIN CSL_CITATION {"citationItems":[{"id":"ITEM-1","itemData":{"DOI":"10.1017/S1474746415000032","ISSN":"14753073","abstract":"In the United Kingdom many households are seeing their food security suffer through rising food and fuel prices, economic recession and welfare reform. Household budgeting priorities by necessity tend to be towards expenditures whose default consequences are severe; food budgets are where people can and do make economies. People manage variously on minimal diets, food gifts and charitable support, but the consequences in terms of social wellbeing and nutritional health, while potentially severe, are hidden and individually embodied rather than monitored and addressed by society. This article discusses the potential consequences of these shifts in household food provisioning under conditions of increasing austerity. The challenges posed for social policy are explored, particularly in relation to changes in welfare provision, the increasingly prominent role of the voluntary and community sector and potential devolution of responsibilities to local levels.","author":[{"dropping-particle":"","family":"Dowler","given":"Elizabeth","non-dropping-particle":"","parse-names":false,"suffix":""},{"dropping-particle":"","family":"Lambie-Mumford","given":"Hannah","non-dropping-particle":"","parse-names":false,"suffix":""}],"container-title":"Social Policy and Society","id":"ITEM-1","issue":"3","issued":{"date-parts":[["2015"]]},"page":"417-428","title":"How can households eat in austerity? Challenges for social policy in the UK","type":"article-journal","volume":"14"},"uris":["http://www.mendeley.com/documents/?uuid=cbdebc0c-b6fd-4594-bf01-4f0421cb6e8a"]},{"id":"ITEM-2","itemData":{"DOI":"10.1177/0261018318765855","ISBN":"0261018318765","ISSN":"1461703X","abstract":"Recent UK social policy has been dominated by welfare reform and austerity. This article draws on empirical research to argue that the rise and prominence of food banks is the embodiment of a wider political–economic trajectory of social policy change which has intensified significantly since 2010 and involved reinterpretations of the causes of and responses to poverty. It highlights the potential of food banks as a lens through which to interrogate the consequences of these policy shifts in relation to: the importance of structural determinants; the inadequacy of relying on ad hoc privatised caring initiatives; and the increasing embeddedness of food banks in local welfare landscapes. The article concludes by arguing that food is an important conceptual tool, which critical social policy researchers should employ more often to explore questions of justice, equality and wellbeing.","author":[{"dropping-particle":"","family":"Lambie-Mumford","given":"Hannah","non-dropping-particle":"","parse-names":false,"suffix":""}],"container-title":"Critical Social Policy","id":"ITEM-2","issue":"1","issued":{"date-parts":[["2019"]]},"page":"3-22","title":"The growth of food banks in Britain and what they mean for social policy","type":"article-journal","volume":"39"},"uris":["http://www.mendeley.com/documents/?uuid=06d50793-128e-4c1c-9bf6-ff5d1635f8ee"]}],"mendeley":{"formattedCitation":"(Dowler and Lambie-Mumford, 2015; Lambie-Mumford, 2019)","plainTextFormattedCitation":"(Dowler and Lambie-Mumford, 2015; Lambie-Mumford, 2019)","previouslyFormattedCitation":"(Dowler and Lambie-Mumford, 2015; Lambie-Mumford, 2019)"},"properties":{"noteIndex":0},"schema":"https://github.com/citation-style-language/schema/raw/master/csl-citation.json"}</w:instrText>
      </w:r>
      <w:r w:rsidR="00B3621A">
        <w:fldChar w:fldCharType="separate"/>
      </w:r>
      <w:r w:rsidR="00EF4AEE" w:rsidRPr="00EF4AEE">
        <w:rPr>
          <w:noProof/>
        </w:rPr>
        <w:t>(Dowler and Lambie-Mumford, 2015; Lambie-Mumford, 2019)</w:t>
      </w:r>
      <w:r w:rsidR="00B3621A">
        <w:fldChar w:fldCharType="end"/>
      </w:r>
      <w:r w:rsidR="00B3621A">
        <w:t>. These reforms have</w:t>
      </w:r>
      <w:r w:rsidR="3C46EFA3">
        <w:t xml:space="preserve"> </w:t>
      </w:r>
      <w:r w:rsidR="106503DD">
        <w:t>impacted directly on key structural determinants of food insecurity such as costs of living, income levels and income security</w:t>
      </w:r>
      <w:r w:rsidR="0009249C">
        <w:t xml:space="preserve"> </w:t>
      </w:r>
      <w:r w:rsidR="0009249C">
        <w:fldChar w:fldCharType="begin" w:fldLock="1"/>
      </w:r>
      <w:r w:rsidR="00B3621A">
        <w:instrText>ADDIN CSL_CITATION {"citationItems":[{"id":"ITEM-1","itemData":{"DOI":"10.1017/S0047279417000915","ISSN":"14697823","abstract":"Since 2009, the UK has witnessed marked increases in the rate of sanctions applied to unemployment insurance claimants, as part of a wider agenda of austerity and welfare reform. In 2013, over one million sanctions were applied, stopping benefit payments for a minimum of four weeks and potentially leaving people facing economic hardship and driving them to use food banks. Here we explore whether sanctioning is associated with food bank use by linking data from The Trussell Trust Foodbank Network with records on sanctioning rates across 259 local authorities in the UK. After accounting for local authority differences and time trends, the rate of adults fed by food banks rose by an additional 3.36 adults per 100,000 (95% CI: 1.71 to 5.01) as the rate of sanctioning increased by 10 per 100,000 adults. The availability of food distribution sites affected how tightly sanctioning and food bank usage were associated (p &lt; 0.001); in areas with few distribution sites, rising sanctions led to smaller increases in food bank usage. In conclusion, sanctioning is closely linked with rising food bank usage, but the impact of sanctioning on household food insecurity is not fully reflected in available data.","author":[{"dropping-particle":"","family":"Loopstra","given":"Rachel","non-dropping-particle":"","parse-names":false,"suffix":""},{"dropping-particle":"","family":"Fledderjohann","given":"Jasmine","non-dropping-particle":"","parse-names":false,"suffix":""},{"dropping-particle":"","family":"Reeves","given":"Aaron","non-dropping-particle":"","parse-names":false,"suffix":""},{"dropping-particle":"","family":"Stuckler","given":"David","non-dropping-particle":"","parse-names":false,"suffix":""}],"container-title":"Journal of Social Policy","id":"ITEM-1","issue":"3","issued":{"date-parts":[["2018"]]},"page":"437-457","title":"Impact of Welfare Benefit Sanctioning on Food Insecurity: a Dynamic Cross-Area Study of Food Bank Usage in the UK","type":"article-journal","volume":"47"},"uris":["http://www.mendeley.com/documents/?uuid=6c4f00ee-b127-402c-838e-b4dd47014e23"]},{"id":"ITEM-2","itemData":{"abstract":"The use of emergency food aid in the UK, particularly in the form of food banks, has dramatically increased over the last decade. Research was jointly conducted by Oxfam, Child Poverty Action Group (CPAG), the Church of England and The Trussell Trust to examine why people are turning to food banks, how food bank use fits with their wider coping strategies, and what might be done to reduce the need that leads to food bank use. Interviews with clients at seven food banks across the UK revealed that the acute crisis that leads people to turn to food banks is often set against a background of complex, difficult lives. Experiences included ill health, bereavement, relationship breakdown, heavy caring responsibilities or job loss, as well as constantly low income. The report shows that action is needed to ensure that the safety net provided by the social security system is vital. It can help life shocks becoming crises, and offer vital protection for vulnerable people. This report points to practical, measured changes in policy and practice that will help to reduce the need for food banks, and ensure vital support for people in times of crisis.","author":[{"dropping-particle":"","family":"Perry","given":"Jane","non-dropping-particle":"","parse-names":false,"suffix":""},{"dropping-particle":"","family":"Williams","given":"Martin","non-dropping-particle":"","parse-names":false,"suffix":""},{"dropping-particle":"","family":"Sefton","given":"Tom","non-dropping-particle":"","parse-names":false,"suffix":""},{"dropping-particle":"","family":"Haddad","given":"Moussa","non-dropping-particle":"","parse-names":false,"suffix":""}],"container-title":"Child Poverty Action Group, The Church of England, Oxfam andThe Trussell Trust","id":"ITEM-2","issued":{"date-parts":[["2014"]]},"number-of-pages":"1-8","title":"Emergency Use Only: Understanding and reducing the use of food banks in the UK","type":"report"},"uris":["http://www.mendeley.com/documents/?uuid=44e1e5bb-72f2-4cb9-88ea-147ef70f37ad"]}],"mendeley":{"formattedCitation":"(Loopstra et al., 2018; Perry et al., 2014)","plainTextFormattedCitation":"(Loopstra et al., 2018; Perry et al., 2014)","previouslyFormattedCitation":"(Loopstra et al., 2018; Perry et al., 2014)"},"properties":{"noteIndex":0},"schema":"https://github.com/citation-style-language/schema/raw/master/csl-citation.json"}</w:instrText>
      </w:r>
      <w:r w:rsidR="0009249C">
        <w:fldChar w:fldCharType="separate"/>
      </w:r>
      <w:r w:rsidR="00B3621A" w:rsidRPr="00B3621A">
        <w:rPr>
          <w:noProof/>
        </w:rPr>
        <w:t>(Loopstra et al., 2018; Perry et al., 2014)</w:t>
      </w:r>
      <w:r w:rsidR="0009249C">
        <w:fldChar w:fldCharType="end"/>
      </w:r>
      <w:r w:rsidR="0009249C">
        <w:t xml:space="preserve">. </w:t>
      </w:r>
      <w:r w:rsidR="2BEA7329">
        <w:t>The latest estimates suggest</w:t>
      </w:r>
      <w:r w:rsidR="49D6864B">
        <w:t xml:space="preserve"> that in 2018, </w:t>
      </w:r>
      <w:r w:rsidR="49D6864B">
        <w:lastRenderedPageBreak/>
        <w:t>approximately 10% of UK households were experiencing moderate to severe food insecurity, and a further 10% w</w:t>
      </w:r>
      <w:r w:rsidR="1D8503F4">
        <w:t>ere classif</w:t>
      </w:r>
      <w:r w:rsidR="009D7DCF">
        <w:t xml:space="preserve">ied as marginally food insecure </w:t>
      </w:r>
      <w:r w:rsidR="0009249C">
        <w:fldChar w:fldCharType="begin" w:fldLock="1"/>
      </w:r>
      <w:r w:rsidR="0009249C">
        <w:instrText>ADDIN CSL_CITATION {"citationItems":[{"id":"ITEM-1","itemData":{"abstract":"The State of Hunger is a three-year research project designed to provide the Trussell Trust, and the wider sector of stakeholders, with the evidence base required to make recommendations on how to address hunger in the UK. A wide range of methodologies (see Box 1) is therefore employed to provide a better understanding of how many people are affected by hunger, which groups of people are most affected, where, and what drives people to use food banks. The results presented in this report will serve as a benchmark for the subsequent two years of the projec","author":[{"dropping-particle":"","family":"Sosenko","given":"Filip","non-dropping-particle":"","parse-names":false,"suffix":""},{"dropping-particle":"","family":"Littlewood","given":"Mandy","non-dropping-particle":"","parse-names":false,"suffix":""},{"dropping-particle":"","family":"Bramley","given":"Glen","non-dropping-particle":"","parse-names":false,"suffix":""},{"dropping-particle":"","family":"Fitzpatrick","given":"Suzanne","non-dropping-particle":"","parse-names":false,"suffix":""},{"dropping-particle":"","family":"Blenkinsopp","given":"Janice","non-dropping-particle":"","parse-names":false,"suffix":""},{"dropping-particle":"","family":"Wood","given":"Jenny","non-dropping-particle":"","parse-names":false,"suffix":""}],"id":"ITEM-1","issue":"November","issued":{"date-parts":[["2019"]]},"number-of-pages":"1-114","title":"The State of Hunger: A Study of Poverty and Food Insecurity in the UK","type":"report"},"uris":["http://www.mendeley.com/documents/?uuid=c3702579-ef07-4322-b51b-24e44cb79f3d"]}],"mendeley":{"formattedCitation":"(Sosenko et al., 2019)","plainTextFormattedCitation":"(Sosenko et al., 2019)","previouslyFormattedCitation":"(Sosenko et al., 2019)"},"properties":{"noteIndex":0},"schema":"https://github.com/citation-style-language/schema/raw/master/csl-citation.json"}</w:instrText>
      </w:r>
      <w:r w:rsidR="0009249C">
        <w:fldChar w:fldCharType="separate"/>
      </w:r>
      <w:r w:rsidR="0009249C" w:rsidRPr="0009249C">
        <w:rPr>
          <w:noProof/>
        </w:rPr>
        <w:t>(Sosenko et al., 2019)</w:t>
      </w:r>
      <w:r w:rsidR="0009249C">
        <w:fldChar w:fldCharType="end"/>
      </w:r>
      <w:r w:rsidR="009D7DCF">
        <w:t>.</w:t>
      </w:r>
    </w:p>
    <w:p w14:paraId="410F27D9" w14:textId="057EE43C" w:rsidR="16B9CE02" w:rsidRDefault="118D0FD1" w:rsidP="2922AB79">
      <w:r>
        <w:t>Th</w:t>
      </w:r>
      <w:r w:rsidR="33912E39">
        <w:t>is</w:t>
      </w:r>
      <w:r>
        <w:t xml:space="preserve"> rise in food insecurity </w:t>
      </w:r>
      <w:r w:rsidR="7B83B379">
        <w:t>is reflect</w:t>
      </w:r>
      <w:r>
        <w:t>ed by a</w:t>
      </w:r>
      <w:r w:rsidR="1E530C3B">
        <w:t xml:space="preserve"> dramatic</w:t>
      </w:r>
      <w:r>
        <w:t xml:space="preserve"> rise in </w:t>
      </w:r>
      <w:r w:rsidR="1DBF2414">
        <w:t xml:space="preserve">the provision of charitable </w:t>
      </w:r>
      <w:r>
        <w:t>f</w:t>
      </w:r>
      <w:r w:rsidR="72B11DF6">
        <w:t>ood aid</w:t>
      </w:r>
      <w:r w:rsidR="1B2AF329">
        <w:t xml:space="preserve"> over the past decade</w:t>
      </w:r>
      <w:r w:rsidR="0009249C">
        <w:t xml:space="preserve"> </w:t>
      </w:r>
      <w:r w:rsidR="0009249C">
        <w:fldChar w:fldCharType="begin" w:fldLock="1"/>
      </w:r>
      <w:r w:rsidR="001A2EBD">
        <w:instrText>ADDIN CSL_CITATION {"citationItems":[{"id":"ITEM-1","itemData":{"author":[{"dropping-particle":"","family":"House of Commons","given":"","non-dropping-particle":"","parse-names":false,"suffix":""}],"id":"ITEM-1","issue":"July","issued":{"date-parts":[["2020"]]},"title":"COVID-19 and food supply","type":"report"},"uris":["http://www.mendeley.com/documents/?uuid=5074406e-a6b2-4445-8245-0c9a5017c6e9"]}],"mendeley":{"formattedCitation":"(House of Commons, 2020)","plainTextFormattedCitation":"(House of Commons, 2020)","previouslyFormattedCitation":"(House of Commons, 2020)"},"properties":{"noteIndex":0},"schema":"https://github.com/citation-style-language/schema/raw/master/csl-citation.json"}</w:instrText>
      </w:r>
      <w:r w:rsidR="0009249C">
        <w:fldChar w:fldCharType="separate"/>
      </w:r>
      <w:r w:rsidR="003D130E" w:rsidRPr="003D130E">
        <w:rPr>
          <w:noProof/>
        </w:rPr>
        <w:t>(House of Commons, 2020)</w:t>
      </w:r>
      <w:r w:rsidR="0009249C">
        <w:fldChar w:fldCharType="end"/>
      </w:r>
      <w:r w:rsidR="09EE797A">
        <w:t>, which can be defined as “any type of aid giving activity which aims to provide relief from the symptoms of food insecurity and poverty”.</w:t>
      </w:r>
      <w:r w:rsidR="72B11DF6">
        <w:t xml:space="preserve"> </w:t>
      </w:r>
      <w:r w:rsidR="33436BD1">
        <w:t>I</w:t>
      </w:r>
      <w:r w:rsidR="72B11DF6">
        <w:t>n the UK</w:t>
      </w:r>
      <w:r w:rsidR="009D7DCF">
        <w:t>,</w:t>
      </w:r>
      <w:r w:rsidR="72B11DF6">
        <w:t xml:space="preserve"> </w:t>
      </w:r>
      <w:r w:rsidR="4C336280">
        <w:t xml:space="preserve">food aid </w:t>
      </w:r>
      <w:r w:rsidR="72B11DF6">
        <w:t>can be split into two</w:t>
      </w:r>
      <w:r w:rsidR="62499FA0">
        <w:t xml:space="preserve"> broad</w:t>
      </w:r>
      <w:r w:rsidR="72B11DF6">
        <w:t xml:space="preserve"> categories</w:t>
      </w:r>
      <w:r w:rsidR="37591431">
        <w:t>:</w:t>
      </w:r>
    </w:p>
    <w:p w14:paraId="3DED7EEE" w14:textId="3502123A" w:rsidR="16B9CE02" w:rsidRDefault="72B11DF6" w:rsidP="2922AB79">
      <w:pPr>
        <w:pStyle w:val="ListParagraph"/>
        <w:numPr>
          <w:ilvl w:val="0"/>
          <w:numId w:val="2"/>
        </w:numPr>
        <w:rPr>
          <w:rFonts w:asciiTheme="minorHAnsi" w:eastAsiaTheme="minorEastAsia" w:hAnsiTheme="minorHAnsi"/>
        </w:rPr>
      </w:pPr>
      <w:proofErr w:type="gramStart"/>
      <w:r>
        <w:t>food</w:t>
      </w:r>
      <w:proofErr w:type="gramEnd"/>
      <w:r>
        <w:t xml:space="preserve"> banks that provide emergency food parcels from food that is predominantly purchased and donated from individuals (</w:t>
      </w:r>
      <w:r w:rsidR="7B2C7428">
        <w:t>i</w:t>
      </w:r>
      <w:r>
        <w:t>.e. not surplus</w:t>
      </w:r>
      <w:r w:rsidR="00937D43">
        <w:t>). It is important to note the distinction between food banks in the UK, a</w:t>
      </w:r>
      <w:r w:rsidR="00B3621A">
        <w:t xml:space="preserve">nd </w:t>
      </w:r>
      <w:r w:rsidR="00DD67AB">
        <w:t>the term ‘</w:t>
      </w:r>
      <w:r w:rsidR="00B3621A">
        <w:t>food bank</w:t>
      </w:r>
      <w:r w:rsidR="00DD67AB">
        <w:t>’</w:t>
      </w:r>
      <w:r w:rsidR="00937D43">
        <w:t xml:space="preserve"> in a European/North American context, where </w:t>
      </w:r>
      <w:r w:rsidR="00DD67AB">
        <w:t>it refers</w:t>
      </w:r>
      <w:r w:rsidR="00937D43">
        <w:t xml:space="preserve"> to organisations that procure, store and redistribute</w:t>
      </w:r>
      <w:r w:rsidR="009732C6">
        <w:t xml:space="preserve"> surplus</w:t>
      </w:r>
      <w:r w:rsidR="00937D43">
        <w:t xml:space="preserve"> food from the commercial food system </w:t>
      </w:r>
      <w:r w:rsidR="00937D43">
        <w:fldChar w:fldCharType="begin" w:fldLock="1"/>
      </w:r>
      <w:r w:rsidR="004675D4">
        <w:instrText>ADDIN CSL_CITATION {"citationItems":[{"id":"ITEM-1","itemData":{"abstract":"Food banks (sometimes written as “foodbanks”) provide food aid to people in acute need, often following referral by a health or social care professional, or other agency. In the UK, food banks are run by a range of volunteer-based organisations, redistributing food donated by consumers, retailers and the food industry. The largest network is co-ordinated by The Trussell Trust which has 400 food bank banks UK-wide. A Church Action on Poverty report (May 2013) estimated that over 500,000 people in the UK were reliant on food aid. Food bank use has been increasing steadily since 2005. In the period April-September 2013 alone, over 350,000 people received food from Trussell Trust food banks – triple the number helped in the same period in 2012. These figures have led the Trussell Trust to call for an inquiry into the causes of food poverty and the surge in food bank usage. A range of experts have also warned in the British Medical Journal (December 2013) that UK food poverty “has all the signs of a public health emergency that could go unrecognised until it is too late to take preventive action.” A new All Party Parliamentary Group on Hunger and Food Poverty (co-chaired by Rt.Hon.Frank Field MP and Laura Sandys MP) will now investigate “the root causes of hunger and food poverty” and the increase in British demand for food banks. A variety of factors may have contributed to the growth in food bank usage. High global food prices have made food proportionately less affordable for low-income households in the UK whilst the recession saw unemployment increase significantly and earnings stagnate or decline. A number of significant changes to the benefits system have also been made including: the abolition of the Social Fund and the introduction of local welfare provision, the reassessment of incapacity benefit claimants, measures to control Housing Benefit expenditure and the introduction of a new benefits “conditionality and sanctions” regime. Many speculate that such welfare reforms are having the biggest impact on the growth of food banks but the Government maintains that there is “no robust evidence” to link the two. Since September 2011, Jobcentre Plus has “signposted” people to food banks, but the Government does not officially track food bank usage. The Department for Environment, Food and Rural Affairs has commissioned research “to review evidence on the landscape of food provision and access” which was reportedly submitted in June 2013. The Government h…","author":[{"dropping-particle":"","family":"Downing","given":"Emma","non-dropping-particle":"","parse-names":false,"suffix":""},{"dropping-particle":"","family":"Kennedy","given":"Steven","non-dropping-particle":"","parse-names":false,"suffix":""},{"dropping-particle":"","family":"Fell","given":"Mike","non-dropping-particle":"","parse-names":false,"suffix":""}],"container-title":"House of Commons Library","id":"ITEM-1","issued":{"date-parts":[["2014"]]},"number-of-pages":"1-29","title":"Food Banks and Food Poverty","type":"report"},"uris":["http://www.mendeley.com/documents/?uuid=bbb4ff83-1c4b-45cd-9ba1-0c342786ee9e"]},{"id":"ITEM-2","itemData":{"DOI":"10.12688/emeraldopenres.12842.2","abstract":"In the UK, food poverty has increased in the last 15 years and the food aid supply chain that has emerged to tackle it is now roughly 10 years old. In this time, we have seen the food aid supply chain grow at a rate that has astounded many.  Recently that growth has been aided by a grant of £20m from a large supermarket chain. It appears institutionalisation is just around the corner, if not already here. It also appears that there is far greater emphasis on dealing with  the symptoms as opposed to solving the root causes of the problem. As an opinion piece, this paper reflects on some of the prevalent issues, and suggests some ways forward.","author":[{"dropping-particle":"","family":"Caraher","given":"Martin","non-dropping-particle":"","parse-names":false,"suffix":""},{"dropping-particle":"","family":"Davison","given":"Robbie","non-dropping-particle":"","parse-names":false,"suffix":""}],"container-title":"Emerald Open Research","id":"ITEM-2","issued":{"date-parts":[["2019"]]},"page":"3","title":"The normalisation of Food Aid: What happened to feeding people well?","type":"article-journal","volume":"1"},"uris":["http://www.mendeley.com/documents/?uuid=a0cd00cf-b88b-4b7a-b002-787b795ddf2d"]}],"mendeley":{"formattedCitation":"(Caraher and Davison, 2019; Downing et al., 2014)","plainTextFormattedCitation":"(Caraher and Davison, 2019; Downing et al., 2014)","previouslyFormattedCitation":"(Caraher and Davison, 2019; Downing et al., 2014)"},"properties":{"noteIndex":0},"schema":"https://github.com/citation-style-language/schema/raw/master/csl-citation.json"}</w:instrText>
      </w:r>
      <w:r w:rsidR="00937D43">
        <w:fldChar w:fldCharType="separate"/>
      </w:r>
      <w:r w:rsidR="004675D4" w:rsidRPr="004675D4">
        <w:rPr>
          <w:noProof/>
        </w:rPr>
        <w:t>(Caraher and Davison, 2019; Downing et al., 2014)</w:t>
      </w:r>
      <w:r w:rsidR="00937D43">
        <w:fldChar w:fldCharType="end"/>
      </w:r>
      <w:r w:rsidR="00C14850">
        <w:t>;</w:t>
      </w:r>
    </w:p>
    <w:p w14:paraId="694BE18A" w14:textId="31CA2026" w:rsidR="16B9CE02" w:rsidRDefault="5F9FEDEF" w:rsidP="2922AB79">
      <w:pPr>
        <w:pStyle w:val="ListParagraph"/>
        <w:numPr>
          <w:ilvl w:val="0"/>
          <w:numId w:val="2"/>
        </w:numPr>
      </w:pPr>
      <w:proofErr w:type="gramStart"/>
      <w:r>
        <w:t>charities</w:t>
      </w:r>
      <w:proofErr w:type="gramEnd"/>
      <w:r>
        <w:t xml:space="preserve"> and community organisations such as </w:t>
      </w:r>
      <w:proofErr w:type="spellStart"/>
      <w:r>
        <w:t>FareShare</w:t>
      </w:r>
      <w:proofErr w:type="spellEnd"/>
      <w:r>
        <w:t xml:space="preserve"> and </w:t>
      </w:r>
      <w:proofErr w:type="spellStart"/>
      <w:r>
        <w:t>Foodcycle</w:t>
      </w:r>
      <w:proofErr w:type="spellEnd"/>
      <w:r>
        <w:t xml:space="preserve"> that utilise surplus food from the commercial food system to prepare meals and donate food to various causes.</w:t>
      </w:r>
      <w:r w:rsidR="009D7DCF">
        <w:t xml:space="preserve"> </w:t>
      </w:r>
      <w:r w:rsidR="00937D43">
        <w:t>This broad category also includes emerging models such as f</w:t>
      </w:r>
      <w:r w:rsidR="009D7DCF">
        <w:t xml:space="preserve">ood pantries and cooperatives that give </w:t>
      </w:r>
      <w:r w:rsidR="00937D43">
        <w:t xml:space="preserve">more </w:t>
      </w:r>
      <w:r w:rsidR="009D7DCF">
        <w:t>agency</w:t>
      </w:r>
      <w:r w:rsidR="00937D43">
        <w:t xml:space="preserve"> and</w:t>
      </w:r>
      <w:r w:rsidR="009D7DCF">
        <w:t xml:space="preserve"> choice </w:t>
      </w:r>
      <w:r w:rsidR="00937D43">
        <w:t xml:space="preserve">to their recipients for example by enabling small monetary exchanges for this provision. </w:t>
      </w:r>
    </w:p>
    <w:p w14:paraId="35DDCB8C" w14:textId="7F65889E" w:rsidR="16B9CE02" w:rsidRDefault="233BD280" w:rsidP="3107BA76">
      <w:r>
        <w:t>As well as</w:t>
      </w:r>
      <w:r w:rsidR="16B9CE02">
        <w:t xml:space="preserve"> </w:t>
      </w:r>
      <w:r w:rsidR="1FC860E9">
        <w:t>at least 2,000 food banks</w:t>
      </w:r>
      <w:r w:rsidR="24F91FAA">
        <w:t xml:space="preserve"> </w:t>
      </w:r>
      <w:r w:rsidR="1FC860E9">
        <w:t xml:space="preserve">in the UK, </w:t>
      </w:r>
      <w:r w:rsidR="64F647A1">
        <w:t>there are now</w:t>
      </w:r>
      <w:r w:rsidR="1FC860E9">
        <w:t xml:space="preserve"> more than 3,000 independent frontline food aid providers operating outside of the food bank model</w:t>
      </w:r>
      <w:r w:rsidR="3917922F">
        <w:t xml:space="preserve">, </w:t>
      </w:r>
      <w:r w:rsidR="67C31BF3">
        <w:t>which</w:t>
      </w:r>
      <w:r w:rsidR="3917922F">
        <w:t xml:space="preserve"> </w:t>
      </w:r>
      <w:r w:rsidR="67C31BF3">
        <w:t xml:space="preserve">largely </w:t>
      </w:r>
      <w:r w:rsidR="3917922F">
        <w:t>ut</w:t>
      </w:r>
      <w:r w:rsidR="0F040BC6">
        <w:t xml:space="preserve">ilise </w:t>
      </w:r>
      <w:r w:rsidR="3917922F">
        <w:t xml:space="preserve">surplus food from the commercial food industry </w:t>
      </w:r>
      <w:r w:rsidR="0009249C">
        <w:t xml:space="preserve"> </w:t>
      </w:r>
      <w:r w:rsidR="0009249C">
        <w:fldChar w:fldCharType="begin" w:fldLock="1"/>
      </w:r>
      <w:r w:rsidR="001A2EBD">
        <w:instrText>ADDIN CSL_CITATION {"citationItems":[{"id":"ITEM-1","itemData":{"author":[{"dropping-particle":"","family":"House of Commons","given":"","non-dropping-particle":"","parse-names":false,"suffix":""}],"id":"ITEM-1","issue":"July","issued":{"date-parts":[["2020"]]},"title":"COVID-19 and food supply","type":"report"},"uris":["http://www.mendeley.com/documents/?uuid=5074406e-a6b2-4445-8245-0c9a5017c6e9"]}],"mendeley":{"formattedCitation":"(House of Commons, 2020)","plainTextFormattedCitation":"(House of Commons, 2020)","previouslyFormattedCitation":"(House of Commons, 2020)"},"properties":{"noteIndex":0},"schema":"https://github.com/citation-style-language/schema/raw/master/csl-citation.json"}</w:instrText>
      </w:r>
      <w:r w:rsidR="0009249C">
        <w:fldChar w:fldCharType="separate"/>
      </w:r>
      <w:r w:rsidR="003D130E" w:rsidRPr="003D130E">
        <w:rPr>
          <w:noProof/>
        </w:rPr>
        <w:t>(House of Commons, 2020)</w:t>
      </w:r>
      <w:r w:rsidR="0009249C">
        <w:fldChar w:fldCharType="end"/>
      </w:r>
      <w:r w:rsidR="0009249C">
        <w:t xml:space="preserve">. </w:t>
      </w:r>
      <w:r w:rsidR="5DD180A9">
        <w:t xml:space="preserve">Preliminary figures show that </w:t>
      </w:r>
      <w:r w:rsidR="34EA2FA4">
        <w:t xml:space="preserve">the COVID-19 pandemic could have doubled demand for food aid, with the </w:t>
      </w:r>
      <w:proofErr w:type="spellStart"/>
      <w:r w:rsidR="7DBF75B7">
        <w:t>Trussell</w:t>
      </w:r>
      <w:proofErr w:type="spellEnd"/>
      <w:r w:rsidR="7DBF75B7">
        <w:t xml:space="preserve"> T</w:t>
      </w:r>
      <w:r w:rsidR="00891970">
        <w:t>rust reporting an 89% increase i</w:t>
      </w:r>
      <w:r w:rsidR="7DBF75B7">
        <w:t>n food bank usage in April 2020 compared to April 2019</w:t>
      </w:r>
      <w:r w:rsidR="0009249C">
        <w:t xml:space="preserve">  </w:t>
      </w:r>
      <w:r w:rsidR="0009249C">
        <w:fldChar w:fldCharType="begin" w:fldLock="1"/>
      </w:r>
      <w:r w:rsidR="001A2EBD">
        <w:instrText>ADDIN CSL_CITATION {"citationItems":[{"id":"ITEM-1","itemData":{"author":[{"dropping-particle":"","family":"House of Commons","given":"","non-dropping-particle":"","parse-names":false,"suffix":""}],"id":"ITEM-1","issue":"July","issued":{"date-parts":[["2020"]]},"title":"COVID-19 and food supply","type":"report"},"uris":["http://www.mendeley.com/documents/?uuid=5074406e-a6b2-4445-8245-0c9a5017c6e9"]}],"mendeley":{"formattedCitation":"(House of Commons, 2020)","plainTextFormattedCitation":"(House of Commons, 2020)","previouslyFormattedCitation":"(House of Commons, 2020)"},"properties":{"noteIndex":0},"schema":"https://github.com/citation-style-language/schema/raw/master/csl-citation.json"}</w:instrText>
      </w:r>
      <w:r w:rsidR="0009249C">
        <w:fldChar w:fldCharType="separate"/>
      </w:r>
      <w:r w:rsidR="003D130E" w:rsidRPr="003D130E">
        <w:rPr>
          <w:noProof/>
        </w:rPr>
        <w:t>(House of Commons, 2020)</w:t>
      </w:r>
      <w:r w:rsidR="0009249C">
        <w:fldChar w:fldCharType="end"/>
      </w:r>
      <w:r w:rsidR="7DBF75B7">
        <w:t>.</w:t>
      </w:r>
    </w:p>
    <w:p w14:paraId="7E3DBFB4" w14:textId="1E0B3A70" w:rsidR="00FE56DE" w:rsidRDefault="00A72162" w:rsidP="00FE56DE">
      <w:r>
        <w:t>While responding to growing evidence of household food insecurity, t</w:t>
      </w:r>
      <w:r w:rsidR="1A8ADC7F">
        <w:t xml:space="preserve">his </w:t>
      </w:r>
      <w:r w:rsidR="00B3621A">
        <w:t>unprecedented</w:t>
      </w:r>
      <w:r w:rsidR="1A8ADC7F">
        <w:t xml:space="preserve"> rise in the provision of charitable food aid in the UK,</w:t>
      </w:r>
      <w:r w:rsidR="00B3621A">
        <w:t xml:space="preserve"> is</w:t>
      </w:r>
      <w:r w:rsidR="1A8ADC7F">
        <w:t xml:space="preserve"> </w:t>
      </w:r>
      <w:r>
        <w:t>also</w:t>
      </w:r>
      <w:r w:rsidR="1A8ADC7F">
        <w:t xml:space="preserve"> due to the</w:t>
      </w:r>
      <w:r w:rsidR="30EABC23">
        <w:t xml:space="preserve"> growing</w:t>
      </w:r>
      <w:r w:rsidR="1A8ADC7F">
        <w:t xml:space="preserve"> </w:t>
      </w:r>
      <w:r w:rsidR="264FA503">
        <w:t>scale, coordination and institutionalisation of the</w:t>
      </w:r>
      <w:r w:rsidR="28E7E219">
        <w:t xml:space="preserve"> activities of the</w:t>
      </w:r>
      <w:r w:rsidR="264FA503">
        <w:t xml:space="preserve"> largest food aid providers such as </w:t>
      </w:r>
      <w:proofErr w:type="spellStart"/>
      <w:r w:rsidR="264FA503">
        <w:t>Trussell</w:t>
      </w:r>
      <w:proofErr w:type="spellEnd"/>
      <w:r w:rsidR="264FA503">
        <w:t xml:space="preserve"> Trust, </w:t>
      </w:r>
      <w:proofErr w:type="spellStart"/>
      <w:r w:rsidR="264FA503">
        <w:t>FareShare</w:t>
      </w:r>
      <w:proofErr w:type="spellEnd"/>
      <w:r w:rsidR="264FA503">
        <w:t xml:space="preserve"> and </w:t>
      </w:r>
      <w:proofErr w:type="spellStart"/>
      <w:r w:rsidR="264FA503">
        <w:t>Foodcycle</w:t>
      </w:r>
      <w:proofErr w:type="spellEnd"/>
      <w:r w:rsidR="19F6EAF0">
        <w:t xml:space="preserve"> in the past decade</w:t>
      </w:r>
      <w:r w:rsidR="00FE7AE4">
        <w:t xml:space="preserve"> </w:t>
      </w:r>
      <w:r w:rsidR="00FE7AE4">
        <w:fldChar w:fldCharType="begin" w:fldLock="1"/>
      </w:r>
      <w:r w:rsidR="00B70B22">
        <w:instrText>ADDIN CSL_CITATION {"citationItems":[{"id":"ITEM-1","itemData":{"DOI":"10.3390/su12104252","ISSN":"20711050","abstract":"The context for this article is the rapid international growth of (surplus) food redistribution initiatives. These are frequently reliant on networks of volunteer labour, often coordinated by digital means. Movements with these characteristics are increasingly viewed by researchers, policymakers and practitioners as cases of self-organisation. The article explores the nature and extent of self-organisation in food redistribution initiatives. Two contrasting UK initiatives were studied using ethnographic methods during a period of rapid expansion. The concept of self-organisation was operationalised using three dimensions-autonomy, expansion and governance. One initiative established food banks in close cooperation with corporate food actors. Its franchise charity model involved standardised safety protocols and significant centralised control. The other initiative deliberately pursued autonomy, rapid recruitment and de-centralised governance; nevertheless, collaboration with industry actors and a degree of centralised control became a (contested) part of the approach. We highlight the interplay of organisational agency and institutional structures affecting the self-organisation of surplus food redistribution, including ways in which movement dynamism can involve capture by dominant interests but also the seeds of transformative practices that challenge root causes of food waste, particularly food's commodification. Our analysis provides a way to compare the potentials of food charity vs mutual aid in effecting systemic change.","author":[{"dropping-particle":"","family":"Spring","given":"Charlotte A.","non-dropping-particle":"","parse-names":false,"suffix":""},{"dropping-particle":"","family":"Biddulph","given":"Robin","non-dropping-particle":"","parse-names":false,"suffix":""}],"container-title":"Sustainability (Switzerland)","id":"ITEM-1","issue":"10","issued":{"date-parts":[["2020"]]},"title":"Capturing waste or capturing innovation? Comparing self-organising potentials of surplus food redistribution initiatives to prevent food waste","type":"article-journal","volume":"12"},"uris":["http://www.mendeley.com/documents/?uuid=bb9e0488-7093-417d-8b2f-92081a37591d"]}],"mendeley":{"formattedCitation":"(Spring and Biddulph, 2020)","plainTextFormattedCitation":"(Spring and Biddulph, 2020)","previouslyFormattedCitation":"(Spring and Biddulph, 2020)"},"properties":{"noteIndex":0},"schema":"https://github.com/citation-style-language/schema/raw/master/csl-citation.json"}</w:instrText>
      </w:r>
      <w:r w:rsidR="00FE7AE4">
        <w:fldChar w:fldCharType="separate"/>
      </w:r>
      <w:r w:rsidR="00B70B22" w:rsidRPr="00B70B22">
        <w:rPr>
          <w:noProof/>
        </w:rPr>
        <w:t>(Spring and Biddulph, 2020)</w:t>
      </w:r>
      <w:r w:rsidR="00FE7AE4">
        <w:fldChar w:fldCharType="end"/>
      </w:r>
      <w:r w:rsidR="00FE7AE4">
        <w:t xml:space="preserve">. </w:t>
      </w:r>
      <w:r w:rsidR="19F6EAF0">
        <w:t xml:space="preserve">This </w:t>
      </w:r>
      <w:r w:rsidR="1FEDFF54">
        <w:t>entrenchment</w:t>
      </w:r>
      <w:r w:rsidR="01191636">
        <w:t xml:space="preserve"> of charitable provision</w:t>
      </w:r>
      <w:r w:rsidR="1FEDFF54">
        <w:t xml:space="preserve"> suggests that, similarly to countries such as the US, Canada, Italy an</w:t>
      </w:r>
      <w:r w:rsidR="00FE56DE">
        <w:t>d Germany</w:t>
      </w:r>
      <w:r w:rsidR="1FEDFF54">
        <w:t>, the UK has moved from ‘emergency’ food provision to the institutionalisation of food aid with models addressing ‘routine’ household food insecurity</w:t>
      </w:r>
      <w:r w:rsidR="00821823">
        <w:t xml:space="preserve"> </w:t>
      </w:r>
      <w:r w:rsidR="00821823">
        <w:fldChar w:fldCharType="begin" w:fldLock="1"/>
      </w:r>
      <w:r w:rsidR="00821823">
        <w:instrText>ADDIN CSL_CITATION {"citationItems":[{"id":"ITEM-1","itemData":{"author":[{"dropping-particle":"","family":"Poppendieck","given":"J.","non-dropping-particle":"","parse-names":false,"suffix":""}],"id":"ITEM-1","issued":{"date-parts":[["1998"]]},"publisher":"Penguin","publisher-place":"New York","title":"Sweet charity? Emergency food and the end of entitlement","type":"book"},"uris":["http://www.mendeley.com/documents/?uuid=8e767471-91aa-4c5f-8abf-58a202294618"]}],"mendeley":{"formattedCitation":"(Poppendieck, 1998)","plainTextFormattedCitation":"(Poppendieck, 1998)","previouslyFormattedCitation":"(Poppendieck, 1998)"},"properties":{"noteIndex":0},"schema":"https://github.com/citation-style-language/schema/raw/master/csl-citation.json"}</w:instrText>
      </w:r>
      <w:r w:rsidR="00821823">
        <w:fldChar w:fldCharType="separate"/>
      </w:r>
      <w:r w:rsidR="00821823" w:rsidRPr="00821823">
        <w:rPr>
          <w:noProof/>
        </w:rPr>
        <w:t>(Poppendieck, 1998)</w:t>
      </w:r>
      <w:r w:rsidR="00821823">
        <w:fldChar w:fldCharType="end"/>
      </w:r>
      <w:r w:rsidR="1FEDFF54">
        <w:t xml:space="preserve">. </w:t>
      </w:r>
      <w:r w:rsidR="00FE56DE">
        <w:t>There is no indication</w:t>
      </w:r>
      <w:r w:rsidR="23681A6A">
        <w:t xml:space="preserve"> from either charities or government to move away from this model, </w:t>
      </w:r>
      <w:r w:rsidR="00B3621A">
        <w:t xml:space="preserve">as </w:t>
      </w:r>
      <w:r w:rsidR="00FE56DE">
        <w:t xml:space="preserve">Defra’s multimillion funding calls in 2018 and 2020 </w:t>
      </w:r>
      <w:r w:rsidR="00FE56DE" w:rsidRPr="2922AB79">
        <w:t>to support businesses</w:t>
      </w:r>
      <w:r w:rsidR="00FE56DE">
        <w:t xml:space="preserve"> and charities </w:t>
      </w:r>
      <w:r w:rsidR="00FE56DE" w:rsidRPr="2922AB79">
        <w:t>redistribut</w:t>
      </w:r>
      <w:r w:rsidR="00FE56DE">
        <w:t>ing</w:t>
      </w:r>
      <w:r w:rsidR="00FE56DE" w:rsidRPr="2922AB79">
        <w:t xml:space="preserve"> surplus food</w:t>
      </w:r>
      <w:r w:rsidR="00FE56DE">
        <w:t xml:space="preserve"> demonstrate.</w:t>
      </w:r>
    </w:p>
    <w:p w14:paraId="674EC1FF" w14:textId="41543823" w:rsidR="00E03473" w:rsidRDefault="0731BFA0" w:rsidP="00773393">
      <w:pPr>
        <w:pStyle w:val="Heading2"/>
      </w:pPr>
      <w:r>
        <w:t>S</w:t>
      </w:r>
      <w:r w:rsidR="54EAE38F">
        <w:t>urplus</w:t>
      </w:r>
      <w:r>
        <w:t xml:space="preserve"> food</w:t>
      </w:r>
      <w:r w:rsidR="54EAE38F">
        <w:t xml:space="preserve"> redistribution: </w:t>
      </w:r>
      <w:r w:rsidR="00FE56DE">
        <w:t xml:space="preserve">The </w:t>
      </w:r>
      <w:r w:rsidR="00306900">
        <w:t>‘</w:t>
      </w:r>
      <w:r w:rsidR="00FE56DE">
        <w:t>win-win</w:t>
      </w:r>
      <w:r w:rsidR="00306900">
        <w:t>’</w:t>
      </w:r>
      <w:r w:rsidR="00FE56DE">
        <w:t xml:space="preserve"> narrative</w:t>
      </w:r>
    </w:p>
    <w:p w14:paraId="6AC2C594" w14:textId="446FFEA7" w:rsidR="62CA05EF" w:rsidRDefault="62CA05EF" w:rsidP="7114F5DE">
      <w:r>
        <w:t>Empirical explorations of SFR have largely arisen from two distinct bodies of literature: sustainable resource management and critical social science debates on food insecurity and the right to food. The paradigm of sustainable resource management is linked to concepts of sustainable consumption and produc</w:t>
      </w:r>
      <w:r w:rsidR="00710A86">
        <w:t>tion (SCP) and circular economy. These are</w:t>
      </w:r>
      <w:r>
        <w:t xml:space="preserve"> grounded on the notion that waste can be a resource</w:t>
      </w:r>
      <w:r w:rsidR="00AF101D">
        <w:t>,</w:t>
      </w:r>
      <w:r>
        <w:t xml:space="preserve"> and that using resources sustainably and efficiently can reduce greenhouse gas emissions and offer further economic </w:t>
      </w:r>
      <w:r w:rsidRPr="00FF617D">
        <w:t>and social benefits</w:t>
      </w:r>
      <w:r w:rsidR="00821823" w:rsidRPr="00FF617D">
        <w:t xml:space="preserve"> </w:t>
      </w:r>
      <w:r w:rsidR="00821823" w:rsidRPr="00FF617D">
        <w:fldChar w:fldCharType="begin" w:fldLock="1"/>
      </w:r>
      <w:r w:rsidR="009F7D33">
        <w:instrText>ADDIN CSL_CITATION {"citationItems":[{"id":"ITEM-1","itemData":{"DOI":"10.1016/j.gloenvcha.2011.11.003","ISSN":"09593780","abstract":"This paper provides an in-depth analysis of the links between dematerialisation and climate change mitigation. Methods used for material flow analyses (MFA) within the wider context of industrial ecology (which includes a focus on all resource flows in an economy, not purely material tonnage) tend to focus either on detoxification and pollution reduction or dematerialisation and resource productivity. An environmentally extended input-output (EEIO) model incorporates both aspects, which need to be dealt with when looking at how to meet challenging greenhouse gas (GHG) emission targets. The approach understands both production systems and consumption patterns and has the ability through scenarios to analyse the (GHG) effectiveness of a wide range of material efficiency options. This analysis adopts an environmentally extended input-output approach to assess the role of material efficiency measures in reducing UK GHG emissions by 2050. A method for projecting the variables and parameters in the model, including the supply of and demand for materials and products, is presented and applied to investigate thirteen material efficiency strategies in the UK. © 2011 Elsevier Ltd.","author":[{"dropping-particle":"","family":"Barrett","given":"John","non-dropping-particle":"","parse-names":false,"suffix":""},{"dropping-particle":"","family":"Scott","given":"Kate","non-dropping-particle":"","parse-names":false,"suffix":""}],"container-title":"Global Environmental Change","id":"ITEM-1","issue":"1","issued":{"date-parts":[["2012"]]},"page":"299-307","publisher":"Elsevier Ltd","title":"Link between climate change mitigation and resource efficiency: A UK case study","type":"article-journal","volume":"22"},"uris":["http://www.mendeley.com/documents/?uuid=6f07926e-0a7f-45bf-98d7-6a092d5452f9"]},{"id":"ITEM-2","itemData":{"DOI":"10.3390/su11216016","ISSN":"20711050","abstract":"Food waste has formidable detrimental impacts on food security, the environment, and the economy, which makes it a global challenge that requires urgent attention. This study investigates the patterns and causes of food waste generation in the hospitality and food service sector, with the aim of identifying the most promising food waste prevention measures. It presents a comparative analysis of five case studies from the hospitality and food service (HaFS) sector in Malaysia and uses a mixed-methods approach. This paper provides new empirical evidence to highlight the significant opportunity and scope for food waste reduction in the HaFS sector. The findings suggest that the scale of the problem is even bigger than previously thought. Nearly a third of all food was wasted in the case studies presented, and almost half of it was avoidable. Preparation waste was the largest fraction, followed by buffet leftover and then customer plate waste. Food waste represented an economic loss equal to 23% of the value of the food purchased. Causes of food waste generation included the restaurants' operating procedures and policies, and the social practices related to food consumption. Therefore, food waste prevention strategies should be twofold, tackling both the way the hospitality and food service sector outlets operate and organise themselves, and the customers' social practices related to food consumption.","author":[{"dropping-particle":"","family":"Papargyropoulou","given":"Effie","non-dropping-particle":"","parse-names":false,"suffix":""},{"dropping-particle":"","family":"Steinberger","given":"Julia K.","non-dropping-particle":"","parse-names":false,"suffix":""},{"dropping-particle":"","family":"Wright","given":"Nigel","non-dropping-particle":"","parse-names":false,"suffix":""},{"dropping-particle":"","family":"Lozano","given":"Rodrigo","non-dropping-particle":"","parse-names":false,"suffix":""},{"dropping-particle":"","family":"Padfield","given":"Rory","non-dropping-particle":"","parse-names":false,"suffix":""},{"dropping-particle":"","family":"Ujang","given":"Zaini","non-dropping-particle":"","parse-names":false,"suffix":""}],"container-title":"Sustainability (Switzerland)","id":"ITEM-2","issue":"21","issued":{"date-parts":[["2019"]]},"title":"Patterns and causes of food waste in the hospitality and food service sector: Food waste prevention insights from Malaysia","type":"article-journal","volume":"11"},"uris":["http://www.mendeley.com/documents/?uuid=dbe468ac-0aad-4a40-bb2d-d9c6d97bb724"]},{"id":"ITEM-3","itemData":{"ISBN":"9789280733464","author":[{"dropping-particle":"","family":"UNEP","given":"","non-dropping-particle":"","parse-names":false,"suffix":""},{"dropping-particle":"","family":"Herszenhorn","given":"Estelle","non-dropping-particle":"","parse-names":false,"suffix":""},{"dropping-particle":"","family":"Quested","given":"Tom","non-dropping-particle":"","parse-names":false,"suffix":""},{"dropping-particle":"","family":"Easteal","given":"Sophie","non-dropping-particle":"","parse-names":false,"suffix":""},{"dropping-particle":"","family":"Prowse","given":"Giles","non-dropping-particle":"","parse-names":false,"suffix":""},{"dropping-particle":"","family":"Lomax","given":"James","non-dropping-particle":"","parse-names":false,"suffix":""},{"dropping-particle":"","family":"Bucatariu","given":"Camelia","non-dropping-particle":"","parse-names":false,"suffix":""}],"container-title":"UNEP","id":"ITEM-3","issued":{"date-parts":[["2014"]]},"number-of-pages":"1-132","title":"Prevention and Reduction of Food and Drink Waste in Businesses and Households: Guidance for Governments, Local Authorities, Businesses and Other Organisations","type":"report"},"uris":["http://www.mendeley.com/documents/?uuid=d5bc4523-9a47-40e2-8dca-95bff43ce6dd"]}],"mendeley":{"formattedCitation":"(Barrett and Scott, 2012; Papargyropoulou et al., 2019; UNEP et al., 2014)","manualFormatting":"(Papargyropoulou et al., 2019; UNEP et al., 2014)","plainTextFormattedCitation":"(Barrett and Scott, 2012; Papargyropoulou et al., 2019; UNEP et al., 2014)","previouslyFormattedCitation":"(Barrett and Scott, 2012; Papargyropoulou et al., 2019; UNEP et al., 2014)"},"properties":{"noteIndex":0},"schema":"https://github.com/citation-style-language/schema/raw/master/csl-citation.json"}</w:instrText>
      </w:r>
      <w:r w:rsidR="00821823" w:rsidRPr="00FF617D">
        <w:fldChar w:fldCharType="separate"/>
      </w:r>
      <w:r w:rsidR="00FF617D" w:rsidRPr="00FF617D">
        <w:rPr>
          <w:noProof/>
        </w:rPr>
        <w:t>(Papargyropoulou et al., 2019; UNEP et al., 2014)</w:t>
      </w:r>
      <w:r w:rsidR="00821823" w:rsidRPr="00FF617D">
        <w:fldChar w:fldCharType="end"/>
      </w:r>
      <w:r w:rsidR="00821823" w:rsidRPr="00FF617D">
        <w:t xml:space="preserve">. </w:t>
      </w:r>
      <w:r w:rsidR="00FF617D" w:rsidRPr="00FF617D">
        <w:t>R</w:t>
      </w:r>
      <w:r w:rsidR="37E9288B" w:rsidRPr="00FF617D">
        <w:t xml:space="preserve">esearch </w:t>
      </w:r>
      <w:r w:rsidR="50BE3FC1" w:rsidRPr="00FF617D">
        <w:t xml:space="preserve">in this sphere </w:t>
      </w:r>
      <w:r w:rsidR="742202C5" w:rsidRPr="00FF617D">
        <w:t>is</w:t>
      </w:r>
      <w:r w:rsidR="37E9288B" w:rsidRPr="00FF617D">
        <w:t xml:space="preserve"> largely </w:t>
      </w:r>
      <w:r w:rsidR="5FBD7004" w:rsidRPr="00FF617D">
        <w:t>fram</w:t>
      </w:r>
      <w:r w:rsidR="37E9288B" w:rsidRPr="00FF617D">
        <w:t xml:space="preserve">ed </w:t>
      </w:r>
      <w:r w:rsidR="5FBD7004" w:rsidRPr="00FF617D">
        <w:t>around a</w:t>
      </w:r>
      <w:r w:rsidR="37E9288B" w:rsidRPr="00FF617D">
        <w:t xml:space="preserve"> ‘win-win’ narrative t</w:t>
      </w:r>
      <w:r w:rsidR="1A98AC9C" w:rsidRPr="00FF617D">
        <w:t xml:space="preserve">hat suggests </w:t>
      </w:r>
      <w:r w:rsidR="00167CD5">
        <w:t>SFR</w:t>
      </w:r>
      <w:r w:rsidR="1A98AC9C" w:rsidRPr="00FF617D">
        <w:t xml:space="preserve"> solves separate social and environmental issues at once;</w:t>
      </w:r>
      <w:r w:rsidR="37E9288B" w:rsidRPr="00FF617D">
        <w:t xml:space="preserve"> </w:t>
      </w:r>
      <w:r w:rsidR="482CAE9E" w:rsidRPr="00FF617D">
        <w:t xml:space="preserve">i.e. </w:t>
      </w:r>
      <w:r w:rsidR="00A72162">
        <w:t>p</w:t>
      </w:r>
      <w:r w:rsidR="482CAE9E" w:rsidRPr="00FF617D">
        <w:t xml:space="preserve">reventing food waste by </w:t>
      </w:r>
      <w:r w:rsidR="03A5652B" w:rsidRPr="00FF617D">
        <w:t>using surplus food to tackle household food insecurity</w:t>
      </w:r>
      <w:r w:rsidR="00FF617D">
        <w:t xml:space="preserve"> </w:t>
      </w:r>
      <w:r w:rsidR="00FF617D">
        <w:fldChar w:fldCharType="begin" w:fldLock="1"/>
      </w:r>
      <w:r w:rsidR="00FF617D">
        <w:instrText>ADDIN CSL_CITATION {"citationItems":[{"id":"ITEM-1","itemData":{"DOI":"10.1016/j.wasman.2012.10.025","ISBN":"0956-053X","ISSN":"0956053X","PMID":"23453166","abstract":"The donation of food which is still edible can be seen as a specific application of urban mining as food is recovered for its original purpose - human intake. There are several projects implemented worldwide but due to a lack of data, scientific literature about the topic is rare. This paper summarises briefly the evolution of food donation activities and gives information on the differences and similarities of current organisations distributing food to people in need as well as the political, legal, social and logistical barriers and incentives which occur with respect to this topic. A concept for a food donation network is presented and impact on ecology, economy and society is discussed. ?? 2012 Elsevier Ltd.","author":[{"dropping-particle":"","family":"Schneider","given":"Felicitas","non-dropping-particle":"","parse-names":false,"suffix":""}],"container-title":"Waste Management","id":"ITEM-1","issue":"3","issued":{"date-parts":[["2013"]]},"page":"755-763","title":"The evolution of food donation with respect to waste prevention","type":"article-journal","volume":"33"},"uris":["http://www.mendeley.com/documents/?uuid=e90999cc-7ddc-4f5d-9492-97b4a833e33d"]}],"mendeley":{"formattedCitation":"(Schneider, 2013)","plainTextFormattedCitation":"(Schneider, 2013)","previouslyFormattedCitation":"(Schneider, 2013)"},"properties":{"noteIndex":0},"schema":"https://github.com/citation-style-language/schema/raw/master/csl-citation.json"}</w:instrText>
      </w:r>
      <w:r w:rsidR="00FF617D">
        <w:fldChar w:fldCharType="separate"/>
      </w:r>
      <w:r w:rsidR="00FF617D" w:rsidRPr="00FF617D">
        <w:rPr>
          <w:noProof/>
        </w:rPr>
        <w:t>(Schneider, 2013)</w:t>
      </w:r>
      <w:r w:rsidR="00FF617D">
        <w:fldChar w:fldCharType="end"/>
      </w:r>
      <w:r w:rsidR="03A5652B" w:rsidRPr="00FF617D">
        <w:t>.</w:t>
      </w:r>
    </w:p>
    <w:p w14:paraId="16002CCE" w14:textId="688F2778" w:rsidR="62CA05EF" w:rsidRDefault="282447D2" w:rsidP="3107BA76">
      <w:r>
        <w:t>In contrast, e</w:t>
      </w:r>
      <w:r w:rsidR="62CA05EF">
        <w:t xml:space="preserve">ngagements with SFR in the social science literature focus on whether SFR can fulfil the two key components of food security: i) food availability and access, and ii) safe and healthy food </w:t>
      </w:r>
      <w:r w:rsidR="00821823">
        <w:fldChar w:fldCharType="begin" w:fldLock="1"/>
      </w:r>
      <w:r w:rsidR="001A293B">
        <w:instrText>ADDIN CSL_CITATION {"citationItems":[{"id":"ITEM-1","itemData":{"DOI":"10.1016/j.foodpol.2014.03.014","ISBN":"0306-9192, 0306-9192","ISSN":"03069192","abstract":"Surplus food management plays a key role in food waste reduction. This paper addresses the multifaceted concept of food supply chain sustainability by presenting a model of surplus food generation and management (called ASRW, Availability-Surplus-Recoverability-Waste), which encompasses the integrated food supply chain (i.e. business, environmental and social players). The model was developed using a bottom-up approach, by conducting 30 exploratory case studies and iterating theory development and data analysis. Three confirmatory case studies, from different food supply chain stages, are also presented to demonstrate how the model can be used to identify food waste reduction strategies. ?? 2014 Elsevier Ltd.","author":[{"dropping-particle":"","family":"Garrone","given":"Paola","non-dropping-particle":"","parse-names":false,"suffix":""},{"dropping-particle":"","family":"Melacini","given":"Marco","non-dropping-particle":"","parse-names":false,"suffix":""},{"dropping-particle":"","family":"Perego","given":"Alessandro","non-dropping-particle":"","parse-names":false,"suffix":""}],"container-title":"Food Policy","id":"ITEM-1","issued":{"date-parts":[["2014"]]},"page":"129-139","publisher":"Elsevier Ltd","title":"Opening the black box of food waste reduction","type":"article-journal","volume":"46"},"uris":["http://www.mendeley.com/documents/?uuid=6d8fec12-0b60-42be-9d75-c87dd70866cf"]}],"mendeley":{"formattedCitation":"(Garrone et al., 2014)","plainTextFormattedCitation":"(Garrone et al., 2014)","previouslyFormattedCitation":"(Garrone et al., 2014)"},"properties":{"noteIndex":0},"schema":"https://github.com/citation-style-language/schema/raw/master/csl-citation.json"}</w:instrText>
      </w:r>
      <w:r w:rsidR="00821823">
        <w:fldChar w:fldCharType="separate"/>
      </w:r>
      <w:r w:rsidR="00821823" w:rsidRPr="00821823">
        <w:rPr>
          <w:noProof/>
        </w:rPr>
        <w:t>(Garrone et al., 2014)</w:t>
      </w:r>
      <w:r w:rsidR="00821823">
        <w:fldChar w:fldCharType="end"/>
      </w:r>
      <w:r w:rsidR="62CA05EF">
        <w:t>.</w:t>
      </w:r>
      <w:r w:rsidR="7DB4C7CE">
        <w:t xml:space="preserve"> SFR is condemned as being a </w:t>
      </w:r>
      <w:proofErr w:type="spellStart"/>
      <w:r w:rsidR="7DB4C7CE">
        <w:t>band-aid</w:t>
      </w:r>
      <w:proofErr w:type="spellEnd"/>
      <w:r w:rsidR="7DB4C7CE">
        <w:t xml:space="preserve"> solution that addresses neither the fundamental socio-economic causes of poverty nor the inefficiencies in the food system that result in high levels of surplus and waste </w:t>
      </w:r>
      <w:r w:rsidR="001A293B">
        <w:fldChar w:fldCharType="begin" w:fldLock="1"/>
      </w:r>
      <w:r w:rsidR="001A293B">
        <w:instrText>ADDIN CSL_CITATION {"citationItems":[{"id":"ITEM-1","itemData":{"author":[{"dropping-particle":"","family":"Riches","given":"G.","non-dropping-particle":"","parse-names":false,"suffix":""},{"dropping-particle":"","family":"Silvasti","given":"T.","non-dropping-particle":"","parse-names":false,"suffix":""}],"id":"ITEM-1","issued":{"date-parts":[["2014"]]},"publisher":"Palgrave Macmillan","publisher-place":"London","title":"First world hunger revisited: Food charity or the right to food?","type":"book"},"uris":["http://www.mendeley.com/documents/?uuid=5ecbedcf-8b5f-447a-a600-764746c565f0"]},{"id":"ITEM-2","itemData":{"DOI":"10.12688/emeraldopenres.12842.2","abstract":"In the UK, food poverty has increased in the last 15 years and the food aid supply chain that has emerged to tackle it is now roughly 10 years old. In this time, we have seen the food aid supply chain grow at a rate that has astounded many.  Recently that growth has been aided by a grant of £20m from a large supermarket chain. It appears institutionalisation is just around the corner, if not already here. It also appears that there is far greater emphasis on dealing with  the symptoms as opposed to solving the root causes of the problem. As an opinion piece, this paper reflects on some of the prevalent issues, and suggests some ways forward.","author":[{"dropping-particle":"","family":"Caraher","given":"Martin","non-dropping-particle":"","parse-names":false,"suffix":""},{"dropping-particle":"","family":"Davison","given":"Robbie","non-dropping-particle":"","parse-names":false,"suffix":""}],"container-title":"Emerald Open Research","id":"ITEM-2","issued":{"date-parts":[["2019"]]},"page":"3","title":"The normalisation of Food Aid: What happened to feeding people well?","type":"article-journal","volume":"1"},"uris":["http://www.mendeley.com/documents/?uuid=a0cd00cf-b88b-4b7a-b002-787b795ddf2d"]}],"mendeley":{"formattedCitation":"(Caraher and Davison, 2019; Riches and Silvasti, 2014)","plainTextFormattedCitation":"(Caraher and Davison, 2019; Riches and Silvasti, 2014)","previouslyFormattedCitation":"(Caraher and Davison, 2019; Riches and Silvasti, 2014)"},"properties":{"noteIndex":0},"schema":"https://github.com/citation-style-language/schema/raw/master/csl-citation.json"}</w:instrText>
      </w:r>
      <w:r w:rsidR="001A293B">
        <w:fldChar w:fldCharType="separate"/>
      </w:r>
      <w:r w:rsidR="001A293B" w:rsidRPr="001A293B">
        <w:rPr>
          <w:noProof/>
        </w:rPr>
        <w:t>(Caraher and Davison, 2019; Riches and Silvasti, 2014)</w:t>
      </w:r>
      <w:r w:rsidR="001A293B">
        <w:fldChar w:fldCharType="end"/>
      </w:r>
      <w:r w:rsidR="7DB4C7CE">
        <w:t xml:space="preserve">. </w:t>
      </w:r>
      <w:r w:rsidR="007F699B">
        <w:t>By</w:t>
      </w:r>
      <w:r w:rsidR="7DB4C7CE">
        <w:t xml:space="preserve"> attempting to tackle these two issues together, SFR ultimately runs the risk of legitimising two systematic failings in the </w:t>
      </w:r>
      <w:r w:rsidR="00595EB3">
        <w:t>food supply chain</w:t>
      </w:r>
      <w:r w:rsidR="7DB4C7CE">
        <w:t>, depoliticising hunger and absolving governments from their duty as signatories to the S</w:t>
      </w:r>
      <w:r w:rsidR="00595EB3">
        <w:t xml:space="preserve">ustainable Development </w:t>
      </w:r>
      <w:r w:rsidR="7DB4C7CE">
        <w:t>G</w:t>
      </w:r>
      <w:r w:rsidR="00595EB3">
        <w:t>oal</w:t>
      </w:r>
      <w:r w:rsidR="7DB4C7CE">
        <w:t>s</w:t>
      </w:r>
      <w:r w:rsidR="001A293B">
        <w:t xml:space="preserve"> </w:t>
      </w:r>
      <w:r w:rsidR="001A293B">
        <w:fldChar w:fldCharType="begin" w:fldLock="1"/>
      </w:r>
      <w:r w:rsidR="004675D4">
        <w:instrText>ADDIN CSL_CITATION {"citationItems":[{"id":"ITEM-1","itemData":{"ISBN":"0006-3002 (Print)","PMID":"17321809","abstract":"The UK is the world’s fifth largest economy, it contains many areas of immense wealth, its capital is a leading centre of global finance, its entrepreneurs are innovative and agile, and despite the current political turmoil, it has a system of government that rightly remains the envy of much of the world. It thus seems patently unjust and contrary to British values that so many people are living in poverty. This is obvious to anyone who opens their eyes to see the immense growth in foodbanks and the queues waiting outside them, the people sleeping rough in the streets, the growth of homelessness, the sense of deep despair that leads even the Government to appoint a Minister for suicide prevention and civil society to report in depth on unheard of levels of loneliness and isolation. And local authorities, especially in England, which perform vital roles in providing a real social safety net have been gutted by a series of government policies. Libraries have closed in record numbers, community and youth centers have been shrunk and underfunded, public spaces and buildings including parks and recreation centers have been sold off. While the labour and housing markets provide the crucial backdrop, the focus of this report is on the contribution made by social security and related policies. The results? 14 million people, a fifth of the population, live in poverty.","author":[{"dropping-particle":"","family":"Alston","given":"Philip","non-dropping-particle":"","parse-names":false,"suffix":""}],"container-title":"United Nations Human Rights Office of the High Commissioner","id":"ITEM-1","issue":"November 2018","issued":{"date-parts":[["2018"]]},"page":"1-24","title":"Statement on visit to the United Kingdom, by Professor Philip Alston, United Nations Special Rapporteur on extreme poverty and human rights","type":"article-journal"},"uris":["http://www.mendeley.com/documents/?uuid=f3f17d7e-1d0a-44dc-8f1b-c460f9c2c033"]}],"mendeley":{"formattedCitation":"(Alston, 2018)","plainTextFormattedCitation":"(Alston, 2018)","previouslyFormattedCitation":"(Alston, 2018)"},"properties":{"noteIndex":0},"schema":"https://github.com/citation-style-language/schema/raw/master/csl-citation.json"}</w:instrText>
      </w:r>
      <w:r w:rsidR="001A293B">
        <w:fldChar w:fldCharType="separate"/>
      </w:r>
      <w:r w:rsidR="004675D4" w:rsidRPr="004675D4">
        <w:rPr>
          <w:noProof/>
        </w:rPr>
        <w:t>(Alston, 2018)</w:t>
      </w:r>
      <w:r w:rsidR="001A293B">
        <w:fldChar w:fldCharType="end"/>
      </w:r>
      <w:r w:rsidR="001A293B">
        <w:rPr>
          <w:rStyle w:val="CommentReference"/>
        </w:rPr>
        <w:t>.</w:t>
      </w:r>
      <w:r w:rsidR="7DB4C7CE">
        <w:t xml:space="preserve"> In the US and Canada, </w:t>
      </w:r>
      <w:r w:rsidR="7DB4C7CE">
        <w:lastRenderedPageBreak/>
        <w:t xml:space="preserve">which have over </w:t>
      </w:r>
      <w:r w:rsidR="00A72162">
        <w:t>fo</w:t>
      </w:r>
      <w:r w:rsidR="7DB4C7CE">
        <w:t xml:space="preserve">rty years of an institutionalised food aid system and measurements of food insecurity, evidence suggests that SFR has not </w:t>
      </w:r>
      <w:r w:rsidR="00A72162">
        <w:t xml:space="preserve">prevented </w:t>
      </w:r>
      <w:r w:rsidR="7DB4C7CE">
        <w:t>food inse</w:t>
      </w:r>
      <w:r w:rsidR="001A293B">
        <w:t xml:space="preserve">curity </w:t>
      </w:r>
      <w:r w:rsidR="001A293B">
        <w:fldChar w:fldCharType="begin" w:fldLock="1"/>
      </w:r>
      <w:r w:rsidR="00C8212C">
        <w:instrText>ADDIN CSL_CITATION {"citationItems":[{"id":"ITEM-1","itemData":{"author":[{"dropping-particle":"","family":"Riches","given":"G.","non-dropping-particle":"","parse-names":false,"suffix":""},{"dropping-particle":"","family":"Silvasti","given":"T.","non-dropping-particle":"","parse-names":false,"suffix":""}],"id":"ITEM-1","issued":{"date-parts":[["2014"]]},"publisher":"Palgrave Macmillan","publisher-place":"London","title":"First world hunger revisited: Food charity or the right to food?","type":"book"},"uris":["http://www.mendeley.com/documents/?uuid=5ecbedcf-8b5f-447a-a600-764746c565f0"]},{"id":"ITEM-2","itemData":{"ISSN":"00997250","author":[{"dropping-particle":"","family":"Hawkes","given":"Corinna","non-dropping-particle":"","parse-names":false,"suffix":""},{"dropping-particle":"","family":"Webster","given":"Jacqui","non-dropping-particle":"","parse-names":false,"suffix":""}],"id":"ITEM-2","issued":{"date-parts":[["2000"]]},"title":"Too Much and Too Little? Debates on surplus food redistribution","type":"report"},"uris":["http://www.mendeley.com/documents/?uuid=ca0e753c-a751-4712-a8aa-27ab8ad02d10"]}],"mendeley":{"formattedCitation":"(Hawkes and Webster, 2000; Riches and Silvasti, 2014)","plainTextFormattedCitation":"(Hawkes and Webster, 2000; Riches and Silvasti, 2014)","previouslyFormattedCitation":"(Hawkes and Webster, 2000; Riches and Silvasti, 2014)"},"properties":{"noteIndex":0},"schema":"https://github.com/citation-style-language/schema/raw/master/csl-citation.json"}</w:instrText>
      </w:r>
      <w:r w:rsidR="001A293B">
        <w:fldChar w:fldCharType="separate"/>
      </w:r>
      <w:r w:rsidR="008271DE" w:rsidRPr="008271DE">
        <w:rPr>
          <w:noProof/>
        </w:rPr>
        <w:t>(Hawkes and Webster, 2000; Riches and Silvasti, 2014)</w:t>
      </w:r>
      <w:r w:rsidR="001A293B">
        <w:fldChar w:fldCharType="end"/>
      </w:r>
      <w:r w:rsidR="7DB4C7CE">
        <w:t>.</w:t>
      </w:r>
    </w:p>
    <w:p w14:paraId="0B5ADFDC" w14:textId="5C16850C" w:rsidR="3107BA76" w:rsidRDefault="3F0FE29D" w:rsidP="008271DE">
      <w:r w:rsidRPr="008271DE">
        <w:t xml:space="preserve">The large body of critical literature on SFR is predominantly from a North American/European context, with UK-based empirical literature largely focusing on food banks that are not utilising surplus food </w:t>
      </w:r>
      <w:r w:rsidR="001A293B" w:rsidRPr="008271DE">
        <w:fldChar w:fldCharType="begin" w:fldLock="1"/>
      </w:r>
      <w:r w:rsidR="00EF4AEE">
        <w:instrText>ADDIN CSL_CITATION {"citationItems":[{"id":"ITEM-1","itemData":{"abstract":"Food banks (sometimes written as “foodbanks”) provide food aid to people in acute need, often following referral by a health or social care professional, or other agency. In the UK, food banks are run by a range of volunteer-based organisations, redistributing food donated by consumers, retailers and the food industry. The largest network is co-ordinated by The Trussell Trust which has 400 food bank banks UK-wide. A Church Action on Poverty report (May 2013) estimated that over 500,000 people in the UK were reliant on food aid. Food bank use has been increasing steadily since 2005. In the period April-September 2013 alone, over 350,000 people received food from Trussell Trust food banks – triple the number helped in the same period in 2012. These figures have led the Trussell Trust to call for an inquiry into the causes of food poverty and the surge in food bank usage. A range of experts have also warned in the British Medical Journal (December 2013) that UK food poverty “has all the signs of a public health emergency that could go unrecognised until it is too late to take preventive action.” A new All Party Parliamentary Group on Hunger and Food Poverty (co-chaired by Rt.Hon.Frank Field MP and Laura Sandys MP) will now investigate “the root causes of hunger and food poverty” and the increase in British demand for food banks. A variety of factors may have contributed to the growth in food bank usage. High global food prices have made food proportionately less affordable for low-income households in the UK whilst the recession saw unemployment increase significantly and earnings stagnate or decline. A number of significant changes to the benefits system have also been made including: the abolition of the Social Fund and the introduction of local welfare provision, the reassessment of incapacity benefit claimants, measures to control Housing Benefit expenditure and the introduction of a new benefits “conditionality and sanctions” regime. Many speculate that such welfare reforms are having the biggest impact on the growth of food banks but the Government maintains that there is “no robust evidence” to link the two. Since September 2011, Jobcentre Plus has “signposted” people to food banks, but the Government does not officially track food bank usage. The Department for Environment, Food and Rural Affairs has commissioned research “to review evidence on the landscape of food provision and access” which was reportedly submitted in June 2013. The Government h…","author":[{"dropping-particle":"","family":"Downing","given":"Emma","non-dropping-particle":"","parse-names":false,"suffix":""},{"dropping-particle":"","family":"Kennedy","given":"Steven","non-dropping-particle":"","parse-names":false,"suffix":""},{"dropping-particle":"","family":"Fell","given":"Mike","non-dropping-particle":"","parse-names":false,"suffix":""}],"container-title":"House of Commons Library","id":"ITEM-1","issued":{"date-parts":[["2014"]]},"number-of-pages":"1-29","title":"Food Banks and Food Poverty","type":"report"},"uris":["http://www.mendeley.com/documents/?uuid=bbb4ff83-1c4b-45cd-9ba1-0c342786ee9e"]},{"id":"ITEM-2","itemData":{"author":[{"dropping-particle":"","family":"Caplan","given":"Pat","non-dropping-particle":"","parse-names":false,"suffix":""}],"container-title":"Anthropology Today","id":"ITEM-2","issue":"3","issued":{"date-parts":[["2017"]]},"page":"1-6","title":"Win-win? Food poverty, food aid and food surplus in the UK today","type":"article-journal","volume":"33"},"uris":["http://www.mendeley.com/documents/?uuid=34a5f50a-8a5a-40c4-bd0b-358e2dc1ee79"]}],"mendeley":{"formattedCitation":"(Caplan, 2017; Downing et al., 2014)","plainTextFormattedCitation":"(Caplan, 2017; Downing et al., 2014)","previouslyFormattedCitation":"(Caplan, 2017; Downing et al., 2014)"},"properties":{"noteIndex":0},"schema":"https://github.com/citation-style-language/schema/raw/master/csl-citation.json"}</w:instrText>
      </w:r>
      <w:r w:rsidR="001A293B" w:rsidRPr="008271DE">
        <w:fldChar w:fldCharType="separate"/>
      </w:r>
      <w:r w:rsidR="00EF4AEE" w:rsidRPr="00EF4AEE">
        <w:rPr>
          <w:noProof/>
        </w:rPr>
        <w:t>(Caplan, 2017; Downing et al., 2014)</w:t>
      </w:r>
      <w:r w:rsidR="001A293B" w:rsidRPr="008271DE">
        <w:fldChar w:fldCharType="end"/>
      </w:r>
      <w:r w:rsidRPr="008271DE">
        <w:t>. It is therefore important to contribute to the limited empirical understanding of SFR in the UK</w:t>
      </w:r>
      <w:r w:rsidR="001A293B" w:rsidRPr="008271DE">
        <w:t xml:space="preserve"> </w:t>
      </w:r>
      <w:r w:rsidR="001A293B" w:rsidRPr="008271DE">
        <w:fldChar w:fldCharType="begin" w:fldLock="1"/>
      </w:r>
      <w:r w:rsidR="001A293B" w:rsidRPr="008271DE">
        <w:instrText>ADDIN CSL_CITATION {"citationItems":[{"id":"ITEM-1","itemData":{"DOI":"10.1080/09640568.2013.848192","ISSN":"0964-0568","abstract":"Surplus food redistribution has been promoted as a way of reducing food waste and food poverty. Informed by an exploratory qualitative case study of third sector actors in north east England, this paper explores the logics of surplus food redistribution. The framings and qualities (logics) ascribed to surplus foods as they flow through the food chain are examined, following an economy of qualities approach. Existing literature constructs surplus food and those involved in its utilisation as beyond market mechanisms and relations. This is challenged by the research that suggests the practices are never independent of their market attachment and reflect a continuum of food system flows and relationships, concerning the management of economic, environmental and social qualities and relations. The paper concludes that unless a distinction is drawn between genuine waste to be recovered and surplus to be redistributed for community benefit, surplus food as a resource is unlikely to be fully utilised.","author":[{"dropping-particle":"","family":"Midgley","given":"Jane L","non-dropping-particle":"","parse-names":false,"suffix":""}],"container-title":"Journal of Environmental Planning and Management","id":"ITEM-1","issued":{"date-parts":[["2014"]]},"page":"1872-1892","title":"The logics of surplus food redistribution","type":"article-journal","volume":"0"},"uris":["http://www.mendeley.com/documents/?uuid=f0c44ed7-e04d-4bcc-ac66-216286db6715"]},{"id":"ITEM-2","itemData":{"DOI":"10.1016/j.resconrec.2008.07.009","ISBN":"0921-3449","ISSN":"09213449","abstract":"This paper analyses food donation by large retailers to the British charity FareShare and its franchises for redistribution to charities, examining how far the aims of waste minimisation and food poverty relief are achieved. The research emphasises the logistical arrangements for retail food waste reduction. FareShare's tripartite model, in which it brokers between retailers and charities, is efficient and effective. However, our research highlights frictions within the model that may vitiate its wider application: the hierarchy of donor, redistributive agency and client limits the clients' ability to control food flows; individual franchises' success depends on relationships with store managers; amongst retailers, tensions exist between profit maximisation, waste minimisation and brand control. Surplus food needs to be donated early in the supply chain to maximise utility for recipients; this may conflict with logistical and property arrangements to control brands and delay ownership of food items. Possibilities for improving and extending the service delivery model are discussed, as are current limitations. For example, the logistics of redistributing perishable items limit the possibilities for extending the model to smaller retailers with more sporadic surpluses. © 2008 Elsevier B.V. All rights reserved.","author":[{"dropping-particle":"","family":"Alexander","given":"Catherine","non-dropping-particle":"","parse-names":false,"suffix":""},{"dropping-particle":"","family":"Smaje","given":"Chris","non-dropping-particle":"","parse-names":false,"suffix":""}],"container-title":"Resources, Conservation and Recycling","id":"ITEM-2","issue":"11","issued":{"date-parts":[["2008"]]},"page":"1290-1298","title":"Surplus retail food redistribution: An analysis of a third sector model","type":"article-journal","volume":"52"},"uris":["http://www.mendeley.com/documents/?uuid=392a2d0e-c74c-4279-9b35-76d61df7efe0"]},{"id":"ITEM-3","itemData":{"DOI":"10.1016/j.geoforum.2018.09.013","ISSN":"00167185","abstract":"This paper explores the practices that have evolved between a global food retailer and a leading charitable surplus food redistributor to enable the utilization of surplus food in community and charitable meal settings in the UK. I argue that to understand surplus food and its potential futures (consumed or wasted), closer engagement with anticipatory thinking is needed. Drawing on interview data with key stakeholders and observations of the food industry redistribution process the paper explores the anticipatory actions taken by different actors as they attempt to manage the possible futures of foods that become categorized as surplus. The paper shows how different market devices are used to manage market concerns about surplus food and work to assure its future consumption. The devices focus on managing the risks of the food becoming unsafe and the associated legal liabilities. The market concerns, as expressions of anticipatory thinking, inform a series of anticipatory practices throughout the redistribution process to enable all actors, and especially the Retailer, to trust in the process. The paper concludes by noting how reliant the redistribution process is on anticipatory practices, especially pre-emption and improvisation to make the process workable, but also how these work to contain the various concerns within market arrangements. The paper highlights the importance of anticipation as a theoretical basis for exploring surplus food and the concept of surplus more widely.","author":[{"dropping-particle":"","family":"Midgley","given":"Jane L.","non-dropping-particle":"","parse-names":false,"suffix":""}],"container-title":"Geoforum","id":"ITEM-3","issue":"December 2017","issued":{"date-parts":[["2019"]]},"page":"181-189","publisher":"Elsevier","title":"Anticipatory practice and the making of surplus food","type":"article-journal","volume":"99"},"uris":["http://www.mendeley.com/documents/?uuid=5fa2b27c-a82b-4aed-9e07-5626789cf3d7"]}],"mendeley":{"formattedCitation":"(Alexander and Smaje, 2008; Midgley, 2019, 2014)","plainTextFormattedCitation":"(Alexander and Smaje, 2008; Midgley, 2019, 2014)","previouslyFormattedCitation":"(Alexander and Smaje, 2008; Midgley, 2019, 2014)"},"properties":{"noteIndex":0},"schema":"https://github.com/citation-style-language/schema/raw/master/csl-citation.json"}</w:instrText>
      </w:r>
      <w:r w:rsidR="001A293B" w:rsidRPr="008271DE">
        <w:fldChar w:fldCharType="separate"/>
      </w:r>
      <w:r w:rsidR="001A293B" w:rsidRPr="008271DE">
        <w:rPr>
          <w:noProof/>
        </w:rPr>
        <w:t>(Alexander and Smaje, 2008; Midgley, 2019, 2014)</w:t>
      </w:r>
      <w:r w:rsidR="001A293B" w:rsidRPr="008271DE">
        <w:fldChar w:fldCharType="end"/>
      </w:r>
      <w:r w:rsidR="11A36188" w:rsidRPr="008271DE">
        <w:t xml:space="preserve"> especially </w:t>
      </w:r>
      <w:r w:rsidR="2709282F" w:rsidRPr="008271DE">
        <w:t>given the indications</w:t>
      </w:r>
      <w:r w:rsidR="11A36188" w:rsidRPr="008271DE">
        <w:t xml:space="preserve"> that SFR will be expanded as part of government strategy to tackle both poverty and food waste.</w:t>
      </w:r>
      <w:r w:rsidR="00926861">
        <w:t xml:space="preserve"> This study </w:t>
      </w:r>
      <w:r w:rsidR="00E03473">
        <w:t>is</w:t>
      </w:r>
      <w:r w:rsidR="3E99E995">
        <w:t xml:space="preserve"> therefore</w:t>
      </w:r>
      <w:r w:rsidR="00E03473">
        <w:t xml:space="preserve"> relevant as it </w:t>
      </w:r>
      <w:r w:rsidR="368343D1">
        <w:t xml:space="preserve">aims to </w:t>
      </w:r>
      <w:r w:rsidR="00E03473">
        <w:t xml:space="preserve">demonstrate how </w:t>
      </w:r>
      <w:r w:rsidR="00167CD5">
        <w:t>SFR</w:t>
      </w:r>
      <w:r w:rsidR="00E03473">
        <w:t xml:space="preserve"> paradoxically reinforces the problems it tries to solve</w:t>
      </w:r>
      <w:r w:rsidR="7DEB25BF">
        <w:t>,</w:t>
      </w:r>
      <w:r w:rsidR="362877E6">
        <w:t xml:space="preserve"> </w:t>
      </w:r>
      <w:r w:rsidR="00E03473">
        <w:t>and</w:t>
      </w:r>
      <w:r w:rsidR="58762336">
        <w:t xml:space="preserve"> to</w:t>
      </w:r>
      <w:r w:rsidR="00E03473">
        <w:t xml:space="preserve"> </w:t>
      </w:r>
      <w:r w:rsidR="00926861">
        <w:t>propose</w:t>
      </w:r>
      <w:r w:rsidR="40F8CF05">
        <w:t xml:space="preserve"> an</w:t>
      </w:r>
      <w:r w:rsidR="00BD1E07">
        <w:t xml:space="preserve"> alternative future</w:t>
      </w:r>
      <w:r w:rsidR="00891970">
        <w:t>,</w:t>
      </w:r>
      <w:r w:rsidR="00BD1E07">
        <w:t xml:space="preserve"> including interventions to deliver this future. </w:t>
      </w:r>
    </w:p>
    <w:p w14:paraId="2A097C8A" w14:textId="4B8085C0" w:rsidR="00AF5F88" w:rsidRPr="00A015C9" w:rsidRDefault="00E96357" w:rsidP="00D86B37">
      <w:pPr>
        <w:pStyle w:val="Heading1"/>
        <w:contextualSpacing w:val="0"/>
      </w:pPr>
      <w:r w:rsidRPr="00A015C9">
        <w:t>Methods</w:t>
      </w:r>
      <w:r w:rsidR="00A21359" w:rsidRPr="00A015C9">
        <w:t xml:space="preserve"> </w:t>
      </w:r>
    </w:p>
    <w:p w14:paraId="44C19F1E" w14:textId="015B4650" w:rsidR="000214D4" w:rsidRDefault="000214D4" w:rsidP="0086184F">
      <w:pPr>
        <w:pStyle w:val="Heading2"/>
      </w:pPr>
      <w:r>
        <w:t>Research design</w:t>
      </w:r>
    </w:p>
    <w:p w14:paraId="6F44B876" w14:textId="66612EDF" w:rsidR="00B565FE" w:rsidRDefault="00684857" w:rsidP="00684857">
      <w:r w:rsidRPr="00B565FE">
        <w:t xml:space="preserve">This study aims </w:t>
      </w:r>
      <w:r w:rsidRPr="00EF64A8">
        <w:t>to</w:t>
      </w:r>
      <w:r w:rsidR="0045697A" w:rsidRPr="00EF64A8">
        <w:t xml:space="preserve"> </w:t>
      </w:r>
      <w:r w:rsidR="002B1ED4" w:rsidRPr="00EF64A8">
        <w:t>set an agenda for</w:t>
      </w:r>
      <w:r w:rsidR="0045697A" w:rsidRPr="00EF64A8">
        <w:t xml:space="preserve"> </w:t>
      </w:r>
      <w:r w:rsidR="002B1ED4" w:rsidRPr="00EF64A8">
        <w:t xml:space="preserve">the </w:t>
      </w:r>
      <w:r w:rsidR="0045697A" w:rsidRPr="00EF64A8">
        <w:t xml:space="preserve">future of SFR </w:t>
      </w:r>
      <w:r w:rsidRPr="00EF64A8">
        <w:t>in the UK</w:t>
      </w:r>
      <w:r w:rsidR="002B1ED4" w:rsidRPr="00EF64A8">
        <w:t xml:space="preserve"> including</w:t>
      </w:r>
      <w:r w:rsidR="00A00D22" w:rsidRPr="00EF64A8">
        <w:t xml:space="preserve"> p</w:t>
      </w:r>
      <w:r w:rsidR="002B1ED4" w:rsidRPr="00EF64A8">
        <w:t>olicy interventions leading to this future</w:t>
      </w:r>
      <w:r w:rsidRPr="00EF64A8">
        <w:t>.</w:t>
      </w:r>
      <w:r w:rsidR="00B565FE" w:rsidRPr="00EF64A8">
        <w:t xml:space="preserve"> </w:t>
      </w:r>
      <w:r w:rsidR="00915952" w:rsidRPr="00EF64A8">
        <w:t>The f</w:t>
      </w:r>
      <w:r w:rsidR="002B1ED4" w:rsidRPr="00EF64A8">
        <w:t>ollowing three</w:t>
      </w:r>
      <w:r w:rsidR="00915952" w:rsidRPr="00EF64A8">
        <w:t xml:space="preserve"> objectives support this aim:</w:t>
      </w:r>
    </w:p>
    <w:p w14:paraId="2EEDA583" w14:textId="424416CE" w:rsidR="00915952" w:rsidRDefault="00915952" w:rsidP="00915952">
      <w:pPr>
        <w:pStyle w:val="ListParagraph"/>
        <w:numPr>
          <w:ilvl w:val="0"/>
          <w:numId w:val="10"/>
        </w:numPr>
        <w:ind w:left="340" w:hanging="113"/>
      </w:pPr>
      <w:r>
        <w:t xml:space="preserve">investigate </w:t>
      </w:r>
      <w:r w:rsidR="00A13FB7">
        <w:t>the motivations</w:t>
      </w:r>
      <w:r w:rsidRPr="00775D64">
        <w:t xml:space="preserve">, </w:t>
      </w:r>
      <w:r w:rsidR="00A13FB7">
        <w:t>challenges</w:t>
      </w:r>
      <w:r w:rsidRPr="00775D64">
        <w:t xml:space="preserve"> and opportunities for </w:t>
      </w:r>
      <w:r w:rsidR="009753AD">
        <w:t xml:space="preserve">SFR </w:t>
      </w:r>
      <w:r w:rsidRPr="00775D64">
        <w:t>in the UK,</w:t>
      </w:r>
    </w:p>
    <w:p w14:paraId="4BFA1A88" w14:textId="6230AEEF" w:rsidR="00915952" w:rsidRPr="00775D64" w:rsidRDefault="009B2E33" w:rsidP="00915952">
      <w:pPr>
        <w:pStyle w:val="ListParagraph"/>
        <w:numPr>
          <w:ilvl w:val="0"/>
          <w:numId w:val="10"/>
        </w:numPr>
        <w:ind w:left="340" w:hanging="113"/>
      </w:pPr>
      <w:r>
        <w:t>reach consensus on the preferred</w:t>
      </w:r>
      <w:r w:rsidR="00915952" w:rsidRPr="00775D64">
        <w:t xml:space="preserve"> future of </w:t>
      </w:r>
      <w:r w:rsidR="009753AD">
        <w:t>SFR</w:t>
      </w:r>
      <w:r w:rsidR="00915952" w:rsidRPr="00775D64">
        <w:t xml:space="preserve"> in the UK, </w:t>
      </w:r>
    </w:p>
    <w:p w14:paraId="486D21A4" w14:textId="475B11DA" w:rsidR="00915952" w:rsidRDefault="00A00D22" w:rsidP="00915952">
      <w:pPr>
        <w:pStyle w:val="ListParagraph"/>
        <w:numPr>
          <w:ilvl w:val="0"/>
          <w:numId w:val="10"/>
        </w:numPr>
        <w:ind w:left="340" w:hanging="113"/>
      </w:pPr>
      <w:proofErr w:type="gramStart"/>
      <w:r>
        <w:t>propose</w:t>
      </w:r>
      <w:proofErr w:type="gramEnd"/>
      <w:r w:rsidR="00DA5208">
        <w:t xml:space="preserve"> </w:t>
      </w:r>
      <w:r>
        <w:t xml:space="preserve">policy </w:t>
      </w:r>
      <w:r w:rsidR="009B2E33">
        <w:t xml:space="preserve">interventions that can deliver </w:t>
      </w:r>
      <w:r w:rsidR="00DA5208">
        <w:t>this future</w:t>
      </w:r>
      <w:r>
        <w:t>.</w:t>
      </w:r>
    </w:p>
    <w:p w14:paraId="2C397332" w14:textId="7BE4EC0E" w:rsidR="000214D4" w:rsidRPr="00D86B37" w:rsidRDefault="00F21D23" w:rsidP="00684857">
      <w:pPr>
        <w:rPr>
          <w:color w:val="FF0000"/>
        </w:rPr>
      </w:pPr>
      <w:r>
        <w:t>A mixed methods research design was developed to address th</w:t>
      </w:r>
      <w:r w:rsidR="004E5428">
        <w:t>ese objectives</w:t>
      </w:r>
      <w:r w:rsidR="00684857">
        <w:t xml:space="preserve"> and is presented in </w:t>
      </w:r>
      <w:r>
        <w:fldChar w:fldCharType="begin"/>
      </w:r>
      <w:r>
        <w:instrText xml:space="preserve"> REF _Ref58316288 \h </w:instrText>
      </w:r>
      <w:r>
        <w:fldChar w:fldCharType="separate"/>
      </w:r>
      <w:r w:rsidR="0077393E">
        <w:t xml:space="preserve">Figure </w:t>
      </w:r>
      <w:r w:rsidR="0077393E">
        <w:rPr>
          <w:noProof/>
        </w:rPr>
        <w:t>1</w:t>
      </w:r>
      <w:r>
        <w:fldChar w:fldCharType="end"/>
      </w:r>
      <w:r w:rsidR="00684857">
        <w:t xml:space="preserve">. </w:t>
      </w:r>
      <w:r>
        <w:t>E</w:t>
      </w:r>
      <w:r w:rsidRPr="00AE5CA7">
        <w:t xml:space="preserve">mpirical </w:t>
      </w:r>
      <w:r>
        <w:t xml:space="preserve">qualitative </w:t>
      </w:r>
      <w:r w:rsidRPr="00AE5CA7">
        <w:t xml:space="preserve">data were collected </w:t>
      </w:r>
      <w:r>
        <w:t xml:space="preserve">via </w:t>
      </w:r>
      <w:r w:rsidR="00684857">
        <w:t xml:space="preserve">17 semi-structured interviews, and </w:t>
      </w:r>
      <w:r w:rsidR="002978C4">
        <w:t>scenario building and normative back casting exercises with 40 participants</w:t>
      </w:r>
      <w:r w:rsidR="00163CFF">
        <w:t>, during two day-long workshops</w:t>
      </w:r>
      <w:r w:rsidR="002978C4">
        <w:t xml:space="preserve"> </w:t>
      </w:r>
      <w:r w:rsidR="00163CFF">
        <w:t xml:space="preserve">(research participants were </w:t>
      </w:r>
      <w:r w:rsidR="00163CFF">
        <w:rPr>
          <w:color w:val="000000" w:themeColor="text1"/>
        </w:rPr>
        <w:t xml:space="preserve">involved in </w:t>
      </w:r>
      <w:r w:rsidR="00167CD5">
        <w:rPr>
          <w:color w:val="000000" w:themeColor="text1"/>
        </w:rPr>
        <w:t>SFR</w:t>
      </w:r>
      <w:r w:rsidR="00163CFF">
        <w:rPr>
          <w:color w:val="000000" w:themeColor="text1"/>
        </w:rPr>
        <w:t>).</w:t>
      </w:r>
      <w:r w:rsidR="00163CFF">
        <w:t xml:space="preserve"> </w:t>
      </w:r>
      <w:r w:rsidR="00684857" w:rsidRPr="00775D64">
        <w:t>Q</w:t>
      </w:r>
      <w:r w:rsidR="00D86B37" w:rsidRPr="00775D64">
        <w:t xml:space="preserve">ualitative data </w:t>
      </w:r>
      <w:r w:rsidR="002978C4">
        <w:t xml:space="preserve">from the interviews </w:t>
      </w:r>
      <w:r w:rsidR="00684857" w:rsidRPr="00775D64">
        <w:t xml:space="preserve">were </w:t>
      </w:r>
      <w:r w:rsidR="00D86B37" w:rsidRPr="00775D64">
        <w:t>analysed by co</w:t>
      </w:r>
      <w:r w:rsidR="002978C4">
        <w:t>ding</w:t>
      </w:r>
      <w:r w:rsidR="00684857" w:rsidRPr="00775D64">
        <w:t>.</w:t>
      </w:r>
    </w:p>
    <w:p w14:paraId="5657DC15" w14:textId="3F3F1569" w:rsidR="00AE0968" w:rsidRDefault="00C14A16" w:rsidP="004E5428">
      <w:pPr>
        <w:jc w:val="center"/>
        <w:rPr>
          <w:color w:val="FF0000"/>
        </w:rPr>
      </w:pPr>
      <w:r>
        <w:rPr>
          <w:noProof/>
          <w:lang w:eastAsia="en-GB"/>
        </w:rPr>
        <w:drawing>
          <wp:inline distT="0" distB="0" distL="0" distR="0" wp14:anchorId="722522D3" wp14:editId="1455E771">
            <wp:extent cx="5020130" cy="2139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645" t="30784" r="19177" b="17542"/>
                    <a:stretch/>
                  </pic:blipFill>
                  <pic:spPr bwMode="auto">
                    <a:xfrm>
                      <a:off x="0" y="0"/>
                      <a:ext cx="5060314" cy="2156474"/>
                    </a:xfrm>
                    <a:prstGeom prst="rect">
                      <a:avLst/>
                    </a:prstGeom>
                    <a:ln>
                      <a:noFill/>
                    </a:ln>
                    <a:extLst>
                      <a:ext uri="{53640926-AAD7-44D8-BBD7-CCE9431645EC}">
                        <a14:shadowObscured xmlns:a14="http://schemas.microsoft.com/office/drawing/2010/main"/>
                      </a:ext>
                    </a:extLst>
                  </pic:spPr>
                </pic:pic>
              </a:graphicData>
            </a:graphic>
          </wp:inline>
        </w:drawing>
      </w:r>
    </w:p>
    <w:p w14:paraId="16E01A0E" w14:textId="308C6534" w:rsidR="00AE0968" w:rsidRPr="00AE0968" w:rsidRDefault="00B036BD" w:rsidP="00B036BD">
      <w:pPr>
        <w:pStyle w:val="Caption"/>
        <w:rPr>
          <w:i w:val="0"/>
        </w:rPr>
      </w:pPr>
      <w:bookmarkStart w:id="0" w:name="_Ref58316288"/>
      <w:r>
        <w:t xml:space="preserve">Figure </w:t>
      </w:r>
      <w:r>
        <w:fldChar w:fldCharType="begin"/>
      </w:r>
      <w:r>
        <w:instrText xml:space="preserve"> SEQ Figure \* ARABIC </w:instrText>
      </w:r>
      <w:r>
        <w:fldChar w:fldCharType="separate"/>
      </w:r>
      <w:r w:rsidR="0077393E">
        <w:rPr>
          <w:noProof/>
        </w:rPr>
        <w:t>1</w:t>
      </w:r>
      <w:r>
        <w:fldChar w:fldCharType="end"/>
      </w:r>
      <w:bookmarkEnd w:id="0"/>
      <w:r>
        <w:t xml:space="preserve">: Research design </w:t>
      </w:r>
    </w:p>
    <w:p w14:paraId="4CCCFBAE" w14:textId="29946B7A" w:rsidR="00D86B37" w:rsidRPr="00D86B37" w:rsidRDefault="00DE4CE0" w:rsidP="006D017A">
      <w:pPr>
        <w:pStyle w:val="Heading2"/>
      </w:pPr>
      <w:r>
        <w:t>Int</w:t>
      </w:r>
      <w:r w:rsidR="003B0B70">
        <w:t>erviews</w:t>
      </w:r>
    </w:p>
    <w:p w14:paraId="499D599B" w14:textId="515F831C" w:rsidR="00DE4CE0" w:rsidRDefault="00E22DCD" w:rsidP="006D017A">
      <w:pPr>
        <w:rPr>
          <w:color w:val="FF0000"/>
        </w:rPr>
      </w:pPr>
      <w:r>
        <w:t xml:space="preserve">The interviews </w:t>
      </w:r>
      <w:r w:rsidR="0081599E">
        <w:rPr>
          <w:color w:val="000000" w:themeColor="text1"/>
        </w:rPr>
        <w:t>helped</w:t>
      </w:r>
      <w:r w:rsidR="00AE5CA7" w:rsidRPr="00507516">
        <w:rPr>
          <w:color w:val="000000" w:themeColor="text1"/>
        </w:rPr>
        <w:t xml:space="preserve"> develop a nuanced understanding of experiences, </w:t>
      </w:r>
      <w:r w:rsidR="0081599E" w:rsidRPr="00507516">
        <w:rPr>
          <w:color w:val="000000" w:themeColor="text1"/>
        </w:rPr>
        <w:t>knowledge</w:t>
      </w:r>
      <w:r w:rsidR="00AE5CA7" w:rsidRPr="00507516">
        <w:rPr>
          <w:color w:val="000000" w:themeColor="text1"/>
        </w:rPr>
        <w:t xml:space="preserve"> and </w:t>
      </w:r>
      <w:r>
        <w:rPr>
          <w:color w:val="000000" w:themeColor="text1"/>
        </w:rPr>
        <w:t>perspectives</w:t>
      </w:r>
      <w:r w:rsidR="00AE5CA7" w:rsidRPr="00507516">
        <w:rPr>
          <w:color w:val="000000" w:themeColor="text1"/>
        </w:rPr>
        <w:t xml:space="preserve"> revealing </w:t>
      </w:r>
      <w:r w:rsidR="00AE5CA7" w:rsidRPr="00507516">
        <w:rPr>
          <w:i/>
          <w:iCs/>
          <w:color w:val="000000" w:themeColor="text1"/>
        </w:rPr>
        <w:t>why</w:t>
      </w:r>
      <w:r w:rsidR="0081599E">
        <w:rPr>
          <w:color w:val="000000" w:themeColor="text1"/>
        </w:rPr>
        <w:t xml:space="preserve"> the</w:t>
      </w:r>
      <w:r w:rsidR="00AE5CA7" w:rsidRPr="00507516">
        <w:rPr>
          <w:color w:val="000000" w:themeColor="text1"/>
        </w:rPr>
        <w:t xml:space="preserve"> phenomenon</w:t>
      </w:r>
      <w:r w:rsidR="0081599E">
        <w:rPr>
          <w:color w:val="000000" w:themeColor="text1"/>
        </w:rPr>
        <w:t xml:space="preserve"> of </w:t>
      </w:r>
      <w:r w:rsidR="00310702">
        <w:rPr>
          <w:color w:val="000000" w:themeColor="text1"/>
        </w:rPr>
        <w:t>surplus food</w:t>
      </w:r>
      <w:r w:rsidR="0081599E">
        <w:rPr>
          <w:color w:val="000000" w:themeColor="text1"/>
        </w:rPr>
        <w:t xml:space="preserve"> </w:t>
      </w:r>
      <w:r w:rsidR="004B0E17">
        <w:rPr>
          <w:color w:val="000000" w:themeColor="text1"/>
        </w:rPr>
        <w:t>redistribution</w:t>
      </w:r>
      <w:r w:rsidR="00AE5CA7" w:rsidRPr="00507516">
        <w:rPr>
          <w:color w:val="000000" w:themeColor="text1"/>
        </w:rPr>
        <w:t xml:space="preserve"> is occurring rather than simply describing </w:t>
      </w:r>
      <w:r w:rsidR="00AE5CA7" w:rsidRPr="00507516">
        <w:rPr>
          <w:i/>
          <w:iCs/>
          <w:color w:val="000000" w:themeColor="text1"/>
        </w:rPr>
        <w:t>what</w:t>
      </w:r>
      <w:r w:rsidR="00AE5CA7" w:rsidRPr="00507516">
        <w:rPr>
          <w:color w:val="000000" w:themeColor="text1"/>
        </w:rPr>
        <w:t xml:space="preserve"> it is or </w:t>
      </w:r>
      <w:r w:rsidR="00AE5CA7" w:rsidRPr="00507516">
        <w:rPr>
          <w:i/>
          <w:iCs/>
          <w:color w:val="000000" w:themeColor="text1"/>
        </w:rPr>
        <w:t>how</w:t>
      </w:r>
      <w:r w:rsidR="00AE5CA7" w:rsidRPr="00507516">
        <w:rPr>
          <w:color w:val="000000" w:themeColor="text1"/>
        </w:rPr>
        <w:t xml:space="preserve"> it is happening </w:t>
      </w:r>
      <w:r w:rsidR="00D34AD2" w:rsidRPr="00D34AD2">
        <w:fldChar w:fldCharType="begin" w:fldLock="1"/>
      </w:r>
      <w:r w:rsidR="00D34AD2">
        <w:instrText>ADDIN CSL_CITATION {"citationItems":[{"id":"ITEM-1","itemData":{"author":[{"dropping-particle":"","family":"Saunders","given":"Mark","non-dropping-particle":"","parse-names":false,"suffix":""},{"dropping-particle":"","family":"Lewis","given":"Philip","non-dropping-particle":"","parse-names":false,"suffix":""},{"dropping-particle":"","family":"Thornhill","given":"Adrian","non-dropping-particle":"","parse-names":false,"suffix":""}],"edition":"5th editio","id":"ITEM-1","issued":{"date-parts":[["2009"]]},"number-of-pages":"1-614","publisher":"Pearson Education Ltd","publisher-place":"Harlow","title":"Research methods for business students","type":"book"},"uris":["http://www.mendeley.com/documents/?uuid=e8a4afed-7138-440b-812b-bfc8c704f30b"]}],"mendeley":{"formattedCitation":"(Saunders et al., 2009)","plainTextFormattedCitation":"(Saunders et al., 2009)","previouslyFormattedCitation":"(Saunders et al., 2009)"},"properties":{"noteIndex":0},"schema":"https://github.com/citation-style-language/schema/raw/master/csl-citation.json"}</w:instrText>
      </w:r>
      <w:r w:rsidR="00D34AD2" w:rsidRPr="00D34AD2">
        <w:fldChar w:fldCharType="separate"/>
      </w:r>
      <w:r w:rsidR="00D34AD2" w:rsidRPr="00D34AD2">
        <w:rPr>
          <w:noProof/>
        </w:rPr>
        <w:t>(Saunders et al., 2009)</w:t>
      </w:r>
      <w:r w:rsidR="00D34AD2" w:rsidRPr="00D34AD2">
        <w:fldChar w:fldCharType="end"/>
      </w:r>
      <w:r w:rsidR="00AE5CA7" w:rsidRPr="00D34AD2">
        <w:t xml:space="preserve">. </w:t>
      </w:r>
      <w:r w:rsidR="00D86B37">
        <w:rPr>
          <w:color w:val="000000" w:themeColor="text1"/>
        </w:rPr>
        <w:t>The semi-structured interviews aimed at collecting data on the motivations,</w:t>
      </w:r>
      <w:r w:rsidR="00A13FB7">
        <w:rPr>
          <w:color w:val="000000" w:themeColor="text1"/>
        </w:rPr>
        <w:t xml:space="preserve"> challenges</w:t>
      </w:r>
      <w:r w:rsidR="00D86B37">
        <w:rPr>
          <w:color w:val="000000" w:themeColor="text1"/>
        </w:rPr>
        <w:t>,</w:t>
      </w:r>
      <w:r w:rsidR="00A13FB7">
        <w:rPr>
          <w:color w:val="000000" w:themeColor="text1"/>
        </w:rPr>
        <w:t xml:space="preserve"> and</w:t>
      </w:r>
      <w:r w:rsidR="00D86B37">
        <w:rPr>
          <w:color w:val="000000" w:themeColor="text1"/>
        </w:rPr>
        <w:t xml:space="preserve"> opportunities</w:t>
      </w:r>
      <w:r w:rsidR="00A13FB7">
        <w:rPr>
          <w:color w:val="000000" w:themeColor="text1"/>
        </w:rPr>
        <w:t xml:space="preserve"> for</w:t>
      </w:r>
      <w:r w:rsidR="00D86B37">
        <w:rPr>
          <w:color w:val="000000" w:themeColor="text1"/>
        </w:rPr>
        <w:t xml:space="preserve"> the future of </w:t>
      </w:r>
      <w:r w:rsidR="00167CD5">
        <w:rPr>
          <w:color w:val="000000" w:themeColor="text1"/>
        </w:rPr>
        <w:t>SFR</w:t>
      </w:r>
      <w:r w:rsidR="00D86B37">
        <w:rPr>
          <w:color w:val="000000" w:themeColor="text1"/>
        </w:rPr>
        <w:t xml:space="preserve"> in the UK. </w:t>
      </w:r>
    </w:p>
    <w:p w14:paraId="7A37DA3D" w14:textId="1F63889B" w:rsidR="00DE4CE0" w:rsidRDefault="00DE4CE0" w:rsidP="006D017A">
      <w:pPr>
        <w:rPr>
          <w:color w:val="000000" w:themeColor="text1"/>
        </w:rPr>
      </w:pPr>
      <w:r>
        <w:rPr>
          <w:color w:val="000000" w:themeColor="text1"/>
        </w:rPr>
        <w:t>The</w:t>
      </w:r>
      <w:r w:rsidRPr="00507516">
        <w:rPr>
          <w:color w:val="000000" w:themeColor="text1"/>
        </w:rPr>
        <w:t xml:space="preserve"> interviews were recorded digitally, transcribed verbatim and imported into </w:t>
      </w:r>
      <w:proofErr w:type="spellStart"/>
      <w:r w:rsidRPr="00507516">
        <w:rPr>
          <w:color w:val="000000" w:themeColor="text1"/>
        </w:rPr>
        <w:t>NVivo</w:t>
      </w:r>
      <w:proofErr w:type="spellEnd"/>
      <w:r w:rsidRPr="00507516">
        <w:rPr>
          <w:color w:val="000000" w:themeColor="text1"/>
        </w:rPr>
        <w:t xml:space="preserve"> softwar</w:t>
      </w:r>
      <w:r w:rsidR="002978C4">
        <w:rPr>
          <w:color w:val="000000" w:themeColor="text1"/>
        </w:rPr>
        <w:t>e</w:t>
      </w:r>
      <w:r>
        <w:rPr>
          <w:color w:val="000000" w:themeColor="text1"/>
        </w:rPr>
        <w:t>. Data was analysed using</w:t>
      </w:r>
      <w:r w:rsidRPr="00507516">
        <w:rPr>
          <w:color w:val="000000" w:themeColor="text1"/>
        </w:rPr>
        <w:t xml:space="preserve"> </w:t>
      </w:r>
      <w:r>
        <w:rPr>
          <w:color w:val="000000" w:themeColor="text1"/>
        </w:rPr>
        <w:t>the constant comparative analysis method from</w:t>
      </w:r>
      <w:r w:rsidR="0021038D">
        <w:rPr>
          <w:color w:val="000000" w:themeColor="text1"/>
        </w:rPr>
        <w:t xml:space="preserve"> Grounded T</w:t>
      </w:r>
      <w:r w:rsidRPr="00507516">
        <w:rPr>
          <w:color w:val="000000" w:themeColor="text1"/>
        </w:rPr>
        <w:t xml:space="preserve">heory, where themes were built through analysis of gathered data </w:t>
      </w:r>
      <w:r w:rsidR="00D34AD2">
        <w:rPr>
          <w:color w:val="000000" w:themeColor="text1"/>
        </w:rPr>
        <w:fldChar w:fldCharType="begin" w:fldLock="1"/>
      </w:r>
      <w:r w:rsidR="003D130E">
        <w:rPr>
          <w:color w:val="000000" w:themeColor="text1"/>
        </w:rPr>
        <w:instrText>ADDIN CSL_CITATION {"citationItems":[{"id":"ITEM-1","itemData":{"author":[{"dropping-particle":"","family":"Corbin","given":"Juliet","non-dropping-particle":"","parse-names":false,"suffix":""},{"dropping-particle":"","family":"Strauss","given":"Anselm","non-dropping-particle":"","parse-names":false,"suffix":""}],"edition":"3","id":"ITEM-1","issued":{"date-parts":[["2008"]]},"publisher":"SAGE Publications Ltd","publisher-place":"London","title":"Basics of Qualitative Research","type":"book"},"uris":["http://www.mendeley.com/documents/?uuid=8a1df838-8a9f-4f44-9be2-50acb1092149"]},{"id":"ITEM-2","itemData":{"DOI":"10.1057/jit.2013.17","ISBN":"0268-3962","ISSN":"02683962","abstract":"Grounded theory method (GTM), which has been increasingly used in the information systems (IS) field, is a contested method. GTM has even been viewed as a family of methods by Antony Bryant and Kathy Charmaz in the respected 'Handbook of Grounded Theory'. One debate that is of particular relevance is about the metaphor of 'emergence' and the most basic rule of GTM - that researchers should not force preconceived conceptualizations on data. This debate has its origins in a dispute between the two co-founders of grounded theory, Barney Glaser and Anselm Strauss. Glaser criticized Strauss for the introduction of the stage of axial coding and the use of one single coding paradigm. In his view, the paradigm is too rigid, forces data, hinders emergence, and leads to conceptual description instead of grounded theory. It is perhaps surprising then, that this debate has so far been conducted without any empirical evidence in support of the proposition that the Strauss and Corbin version of grounded theory might result in forcing. In this article, we analyse IS studies in top journals where Straussian grounded theory procedures - which have found most adherents in the IS discipline - are utilized. We provide detailed insights into the use and the impact of axial coding and the coding paradigm. We find that the researchers' use of Straussian coding procedures in the IS field is on a level that is conscious and deliberative. We relate our findings to the broader debate about the contested nature of GTM, and find that axial coding and the coding paradigm are an exemplar that shows that GTM is an evolving method that is subject to idiosyncratic interpretations and flexible deployment. Our findings, we argue, are in line with the more recent development of constructivist grounded theory that holds that grounded theories are not discovered, they are constructed, based on conscious decisions and interpretive acts. We also put forward three propositions, and five guidelines, intended to assist IS researchers in constructing grounded theories using Straussian coding procedures, while adhering to the primacy of avoiding preconceptions. © 2013 JIT Palgrave Macmillan All rights reserved.","author":[{"dropping-particle":"","family":"Seidel","given":"Stefan","non-dropping-particle":"","parse-names":false,"suffix":""},{"dropping-particle":"","family":"Urquhart","given":"Cathy","non-dropping-particle":"","parse-names":false,"suffix":""}],"container-title":"Journal of Information Technology","id":"ITEM-2","issue":"3","issued":{"date-parts":[["2013"]]},"page":"237-260","publisher":"Nature Publishing Group","title":"On emergence and forcing in information systems grounded theory studies: The case of Strauss and Corbin","type":"article-journal","volume":"28"},"uris":["http://www.mendeley.com/documents/?uuid=83eb0408-741f-4f72-ac43-6cde87656cf2"]}],"mendeley":{"formattedCitation":"(Corbin and Strauss, 2008; Seidel and Urquhart, 2013)","plainTextFormattedCitation":"(Corbin and Strauss, 2008; Seidel and Urquhart, 2013)","previouslyFormattedCitation":"(Corbin and Strauss, 2008; Seidel and Urquhart, 2013)"},"properties":{"noteIndex":0},"schema":"https://github.com/citation-style-language/schema/raw/master/csl-citation.json"}</w:instrText>
      </w:r>
      <w:r w:rsidR="00D34AD2">
        <w:rPr>
          <w:color w:val="000000" w:themeColor="text1"/>
        </w:rPr>
        <w:fldChar w:fldCharType="separate"/>
      </w:r>
      <w:r w:rsidR="00A12235" w:rsidRPr="00A12235">
        <w:rPr>
          <w:noProof/>
          <w:color w:val="000000" w:themeColor="text1"/>
        </w:rPr>
        <w:t xml:space="preserve">(Corbin and Strauss, 2008; Seidel and Urquhart, </w:t>
      </w:r>
      <w:r w:rsidR="00A12235" w:rsidRPr="00A12235">
        <w:rPr>
          <w:noProof/>
          <w:color w:val="000000" w:themeColor="text1"/>
        </w:rPr>
        <w:lastRenderedPageBreak/>
        <w:t>2013)</w:t>
      </w:r>
      <w:r w:rsidR="00D34AD2">
        <w:rPr>
          <w:color w:val="000000" w:themeColor="text1"/>
        </w:rPr>
        <w:fldChar w:fldCharType="end"/>
      </w:r>
      <w:r w:rsidRPr="00507516">
        <w:rPr>
          <w:color w:val="000000" w:themeColor="text1"/>
        </w:rPr>
        <w:t xml:space="preserve">. Using </w:t>
      </w:r>
      <w:proofErr w:type="spellStart"/>
      <w:r w:rsidRPr="00507516">
        <w:rPr>
          <w:color w:val="000000" w:themeColor="text1"/>
        </w:rPr>
        <w:t>NVivo</w:t>
      </w:r>
      <w:proofErr w:type="spellEnd"/>
      <w:r w:rsidRPr="00507516">
        <w:rPr>
          <w:color w:val="000000" w:themeColor="text1"/>
        </w:rPr>
        <w:t xml:space="preserve"> the transcribed data was reduced and rearranged into more manageable forms for analysis and comparison. Initially, </w:t>
      </w:r>
      <w:r>
        <w:rPr>
          <w:color w:val="000000" w:themeColor="text1"/>
        </w:rPr>
        <w:t>categories emerged</w:t>
      </w:r>
      <w:r w:rsidR="002978C4">
        <w:rPr>
          <w:color w:val="000000" w:themeColor="text1"/>
        </w:rPr>
        <w:t xml:space="preserve"> from the interview</w:t>
      </w:r>
      <w:r>
        <w:rPr>
          <w:color w:val="000000" w:themeColor="text1"/>
        </w:rPr>
        <w:t xml:space="preserve"> </w:t>
      </w:r>
      <w:r w:rsidRPr="00507516">
        <w:rPr>
          <w:color w:val="000000" w:themeColor="text1"/>
        </w:rPr>
        <w:t>framework</w:t>
      </w:r>
      <w:r>
        <w:rPr>
          <w:color w:val="000000" w:themeColor="text1"/>
        </w:rPr>
        <w:t>s. C</w:t>
      </w:r>
      <w:r w:rsidRPr="00507516">
        <w:rPr>
          <w:color w:val="000000" w:themeColor="text1"/>
        </w:rPr>
        <w:t>ontinued analysis an</w:t>
      </w:r>
      <w:r>
        <w:rPr>
          <w:color w:val="000000" w:themeColor="text1"/>
        </w:rPr>
        <w:t>d comparison of the data allowed</w:t>
      </w:r>
      <w:r w:rsidRPr="00507516">
        <w:rPr>
          <w:color w:val="000000" w:themeColor="text1"/>
        </w:rPr>
        <w:t xml:space="preserve"> </w:t>
      </w:r>
      <w:r>
        <w:rPr>
          <w:color w:val="000000" w:themeColor="text1"/>
        </w:rPr>
        <w:t xml:space="preserve">new </w:t>
      </w:r>
      <w:r w:rsidRPr="00507516">
        <w:rPr>
          <w:color w:val="000000" w:themeColor="text1"/>
        </w:rPr>
        <w:t xml:space="preserve">themes and sub-themes to be coded in </w:t>
      </w:r>
      <w:proofErr w:type="spellStart"/>
      <w:r w:rsidRPr="00507516">
        <w:rPr>
          <w:color w:val="000000" w:themeColor="text1"/>
        </w:rPr>
        <w:t>NVivo</w:t>
      </w:r>
      <w:proofErr w:type="spellEnd"/>
      <w:r w:rsidRPr="00507516">
        <w:rPr>
          <w:color w:val="000000" w:themeColor="text1"/>
        </w:rPr>
        <w:t xml:space="preserve"> as new evidence and relationships between themes emerged </w:t>
      </w:r>
      <w:r w:rsidR="00D34AD2">
        <w:rPr>
          <w:color w:val="000000" w:themeColor="text1"/>
        </w:rPr>
        <w:fldChar w:fldCharType="begin" w:fldLock="1"/>
      </w:r>
      <w:r w:rsidR="002120B9">
        <w:rPr>
          <w:color w:val="000000" w:themeColor="text1"/>
        </w:rPr>
        <w:instrText>ADDIN CSL_CITATION {"citationItems":[{"id":"ITEM-1","itemData":{"DOI":"10.1057/jit.2013.17","ISBN":"0268-3962","ISSN":"02683962","abstract":"Grounded theory method (GTM), which has been increasingly used in the information systems (IS) field, is a contested method. GTM has even been viewed as a family of methods by Antony Bryant and Kathy Charmaz in the respected 'Handbook of Grounded Theory'. One debate that is of particular relevance is about the metaphor of 'emergence' and the most basic rule of GTM - that researchers should not force preconceived conceptualizations on data. This debate has its origins in a dispute between the two co-founders of grounded theory, Barney Glaser and Anselm Strauss. Glaser criticized Strauss for the introduction of the stage of axial coding and the use of one single coding paradigm. In his view, the paradigm is too rigid, forces data, hinders emergence, and leads to conceptual description instead of grounded theory. It is perhaps surprising then, that this debate has so far been conducted without any empirical evidence in support of the proposition that the Strauss and Corbin version of grounded theory might result in forcing. In this article, we analyse IS studies in top journals where Straussian grounded theory procedures - which have found most adherents in the IS discipline - are utilized. We provide detailed insights into the use and the impact of axial coding and the coding paradigm. We find that the researchers' use of Straussian coding procedures in the IS field is on a level that is conscious and deliberative. We relate our findings to the broader debate about the contested nature of GTM, and find that axial coding and the coding paradigm are an exemplar that shows that GTM is an evolving method that is subject to idiosyncratic interpretations and flexible deployment. Our findings, we argue, are in line with the more recent development of constructivist grounded theory that holds that grounded theories are not discovered, they are constructed, based on conscious decisions and interpretive acts. We also put forward three propositions, and five guidelines, intended to assist IS researchers in constructing grounded theories using Straussian coding procedures, while adhering to the primacy of avoiding preconceptions. © 2013 JIT Palgrave Macmillan All rights reserved.","author":[{"dropping-particle":"","family":"Seidel","given":"Stefan","non-dropping-particle":"","parse-names":false,"suffix":""},{"dropping-particle":"","family":"Urquhart","given":"Cathy","non-dropping-particle":"","parse-names":false,"suffix":""}],"container-title":"Journal of Information Technology","id":"ITEM-1","issue":"3","issued":{"date-parts":[["2013"]]},"page":"237-260","publisher":"Nature Publishing Group","title":"On emergence and forcing in information systems grounded theory studies: The case of Strauss and Corbin","type":"article-journal","volume":"28"},"uris":["http://www.mendeley.com/documents/?uuid=83eb0408-741f-4f72-ac43-6cde87656cf2"]}],"mendeley":{"formattedCitation":"(Seidel and Urquhart, 2013)","plainTextFormattedCitation":"(Seidel and Urquhart, 2013)","previouslyFormattedCitation":"(Seidel and Urquhart, 2013)"},"properties":{"noteIndex":0},"schema":"https://github.com/citation-style-language/schema/raw/master/csl-citation.json"}</w:instrText>
      </w:r>
      <w:r w:rsidR="00D34AD2">
        <w:rPr>
          <w:color w:val="000000" w:themeColor="text1"/>
        </w:rPr>
        <w:fldChar w:fldCharType="separate"/>
      </w:r>
      <w:r w:rsidR="00D34AD2" w:rsidRPr="00D34AD2">
        <w:rPr>
          <w:noProof/>
          <w:color w:val="000000" w:themeColor="text1"/>
        </w:rPr>
        <w:t>(Seidel and Urquhart, 2013)</w:t>
      </w:r>
      <w:r w:rsidR="00D34AD2">
        <w:rPr>
          <w:color w:val="000000" w:themeColor="text1"/>
        </w:rPr>
        <w:fldChar w:fldCharType="end"/>
      </w:r>
      <w:r w:rsidR="00D34AD2">
        <w:rPr>
          <w:color w:val="000000" w:themeColor="text1"/>
        </w:rPr>
        <w:t>.</w:t>
      </w:r>
      <w:r w:rsidRPr="00507516">
        <w:rPr>
          <w:color w:val="000000" w:themeColor="text1"/>
        </w:rPr>
        <w:t xml:space="preserve"> This </w:t>
      </w:r>
      <w:r>
        <w:rPr>
          <w:color w:val="000000" w:themeColor="text1"/>
        </w:rPr>
        <w:t xml:space="preserve">reiterative </w:t>
      </w:r>
      <w:r w:rsidRPr="00507516">
        <w:rPr>
          <w:color w:val="000000" w:themeColor="text1"/>
        </w:rPr>
        <w:t>process resulted in the synthesis of the data into the key themes shown in</w:t>
      </w:r>
      <w:r w:rsidR="004E5428">
        <w:rPr>
          <w:color w:val="000000" w:themeColor="text1"/>
        </w:rPr>
        <w:t xml:space="preserve"> </w:t>
      </w:r>
      <w:r w:rsidR="004E5428">
        <w:rPr>
          <w:color w:val="000000" w:themeColor="text1"/>
        </w:rPr>
        <w:fldChar w:fldCharType="begin"/>
      </w:r>
      <w:r w:rsidR="004E5428">
        <w:rPr>
          <w:color w:val="000000" w:themeColor="text1"/>
        </w:rPr>
        <w:instrText xml:space="preserve"> REF _Ref58319871 \h </w:instrText>
      </w:r>
      <w:r w:rsidR="000920EF">
        <w:rPr>
          <w:color w:val="000000" w:themeColor="text1"/>
        </w:rPr>
        <w:instrText xml:space="preserve"> \* MERGEFORMAT </w:instrText>
      </w:r>
      <w:r w:rsidR="004E5428">
        <w:rPr>
          <w:color w:val="000000" w:themeColor="text1"/>
        </w:rPr>
      </w:r>
      <w:r w:rsidR="004E5428">
        <w:rPr>
          <w:color w:val="000000" w:themeColor="text1"/>
        </w:rPr>
        <w:fldChar w:fldCharType="separate"/>
      </w:r>
      <w:r w:rsidR="0077393E">
        <w:t xml:space="preserve">Figure </w:t>
      </w:r>
      <w:r w:rsidR="0077393E">
        <w:rPr>
          <w:noProof/>
        </w:rPr>
        <w:t>2</w:t>
      </w:r>
      <w:r w:rsidR="004E5428">
        <w:rPr>
          <w:color w:val="000000" w:themeColor="text1"/>
        </w:rPr>
        <w:fldChar w:fldCharType="end"/>
      </w:r>
      <w:r>
        <w:rPr>
          <w:color w:val="000000" w:themeColor="text1"/>
        </w:rPr>
        <w:t xml:space="preserve">. </w:t>
      </w:r>
    </w:p>
    <w:p w14:paraId="32D3AB82" w14:textId="77777777" w:rsidR="00DE4CE0" w:rsidRDefault="00DE4CE0" w:rsidP="006D017A">
      <w:pPr>
        <w:pStyle w:val="Caption"/>
      </w:pPr>
      <w:bookmarkStart w:id="1" w:name="_Ref57797661"/>
      <w:r>
        <w:rPr>
          <w:noProof/>
          <w:lang w:eastAsia="en-GB"/>
        </w:rPr>
        <w:drawing>
          <wp:inline distT="0" distB="0" distL="0" distR="0" wp14:anchorId="02869CC0" wp14:editId="6B8B8B92">
            <wp:extent cx="4709796" cy="6069966"/>
            <wp:effectExtent l="0" t="0" r="0" b="6985"/>
            <wp:docPr id="43" name="Picture 4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2">
                      <a:extLst>
                        <a:ext uri="{28A0092B-C50C-407E-A947-70E740481C1C}">
                          <a14:useLocalDpi xmlns:a14="http://schemas.microsoft.com/office/drawing/2010/main" val="0"/>
                        </a:ext>
                      </a:extLst>
                    </a:blip>
                    <a:stretch>
                      <a:fillRect/>
                    </a:stretch>
                  </pic:blipFill>
                  <pic:spPr>
                    <a:xfrm>
                      <a:off x="0" y="0"/>
                      <a:ext cx="4709796" cy="6069966"/>
                    </a:xfrm>
                    <a:prstGeom prst="rect">
                      <a:avLst/>
                    </a:prstGeom>
                  </pic:spPr>
                </pic:pic>
              </a:graphicData>
            </a:graphic>
          </wp:inline>
        </w:drawing>
      </w:r>
    </w:p>
    <w:p w14:paraId="7D67647A" w14:textId="62FFAFD7" w:rsidR="00DE4CE0" w:rsidRDefault="00DE4CE0" w:rsidP="006D017A">
      <w:pPr>
        <w:pStyle w:val="Caption"/>
      </w:pPr>
      <w:bookmarkStart w:id="2" w:name="_Ref58319871"/>
      <w:r>
        <w:t xml:space="preserve">Figure </w:t>
      </w:r>
      <w:r>
        <w:fldChar w:fldCharType="begin"/>
      </w:r>
      <w:r>
        <w:instrText xml:space="preserve"> SEQ Figure \* ARABIC </w:instrText>
      </w:r>
      <w:r>
        <w:fldChar w:fldCharType="separate"/>
      </w:r>
      <w:r w:rsidR="0077393E">
        <w:rPr>
          <w:noProof/>
        </w:rPr>
        <w:t>2</w:t>
      </w:r>
      <w:r>
        <w:fldChar w:fldCharType="end"/>
      </w:r>
      <w:bookmarkEnd w:id="1"/>
      <w:bookmarkEnd w:id="2"/>
      <w:r>
        <w:t xml:space="preserve">: Coding tree used for analysis in </w:t>
      </w:r>
      <w:proofErr w:type="spellStart"/>
      <w:r>
        <w:t>NVivo</w:t>
      </w:r>
      <w:proofErr w:type="spellEnd"/>
    </w:p>
    <w:p w14:paraId="6FAF9AD0" w14:textId="19D129C5" w:rsidR="002978C4" w:rsidRPr="0086184F" w:rsidRDefault="00A13FB7" w:rsidP="002978C4">
      <w:pPr>
        <w:pStyle w:val="Heading2"/>
      </w:pPr>
      <w:r>
        <w:t xml:space="preserve">Participatory methods: </w:t>
      </w:r>
      <w:r w:rsidR="002978C4">
        <w:t>Explorative s</w:t>
      </w:r>
      <w:r w:rsidR="002978C4" w:rsidRPr="0086184F">
        <w:t>cenario buildi</w:t>
      </w:r>
      <w:r w:rsidR="002978C4">
        <w:t xml:space="preserve">ng and normative back </w:t>
      </w:r>
      <w:r w:rsidR="002978C4" w:rsidRPr="0086184F">
        <w:t>casting analysis</w:t>
      </w:r>
    </w:p>
    <w:p w14:paraId="3ED30616" w14:textId="3C56ED9B" w:rsidR="002978C4" w:rsidRDefault="002978C4" w:rsidP="002978C4">
      <w:pPr>
        <w:rPr>
          <w:color w:val="000000" w:themeColor="text1"/>
        </w:rPr>
      </w:pPr>
      <w:r w:rsidRPr="00DE4CE0">
        <w:t xml:space="preserve">The </w:t>
      </w:r>
      <w:r w:rsidR="00EC7526">
        <w:t>interviews</w:t>
      </w:r>
      <w:r w:rsidRPr="00DE4CE0">
        <w:t xml:space="preserve"> were followed by</w:t>
      </w:r>
      <w:r w:rsidR="00EC7526">
        <w:t xml:space="preserve"> two day long workshops </w:t>
      </w:r>
      <w:r w:rsidR="00A13FB7">
        <w:t>including</w:t>
      </w:r>
      <w:r w:rsidRPr="00DE4CE0">
        <w:t xml:space="preserve"> </w:t>
      </w:r>
      <w:r>
        <w:t xml:space="preserve">an explorative </w:t>
      </w:r>
      <w:r w:rsidRPr="00DE4CE0">
        <w:t>future scenario buil</w:t>
      </w:r>
      <w:r>
        <w:t>ding exercise</w:t>
      </w:r>
      <w:r w:rsidRPr="00DE4CE0">
        <w:t xml:space="preserve"> (i.e. </w:t>
      </w:r>
      <w:r w:rsidRPr="00CC4A2B">
        <w:rPr>
          <w:i/>
        </w:rPr>
        <w:t>what do we want the future to be like</w:t>
      </w:r>
      <w:r>
        <w:t>?), which was</w:t>
      </w:r>
      <w:r w:rsidRPr="00DE4CE0">
        <w:t xml:space="preserve"> then used to guide various decision making pathways through </w:t>
      </w:r>
      <w:r>
        <w:t xml:space="preserve">a </w:t>
      </w:r>
      <w:r w:rsidRPr="00DE4CE0">
        <w:t>n</w:t>
      </w:r>
      <w:r>
        <w:t xml:space="preserve">ormative back casting exercise </w:t>
      </w:r>
      <w:r w:rsidRPr="00DE4CE0">
        <w:t xml:space="preserve">(i.e. </w:t>
      </w:r>
      <w:r w:rsidRPr="00CC4A2B">
        <w:rPr>
          <w:i/>
        </w:rPr>
        <w:t>how can</w:t>
      </w:r>
      <w:r w:rsidR="00C843C3">
        <w:rPr>
          <w:i/>
        </w:rPr>
        <w:t xml:space="preserve"> we</w:t>
      </w:r>
      <w:r w:rsidRPr="00CC4A2B">
        <w:rPr>
          <w:i/>
        </w:rPr>
        <w:t xml:space="preserve"> get there</w:t>
      </w:r>
      <w:r w:rsidRPr="00DE4CE0">
        <w:t xml:space="preserve">?). </w:t>
      </w:r>
      <w:r w:rsidR="00185775">
        <w:t xml:space="preserve">Participatory methods have been proven very effective in co-production of knowledge and consensus building in multi-stakeholder contexts </w:t>
      </w:r>
      <w:r w:rsidR="00C8212C">
        <w:t>within the food domain</w:t>
      </w:r>
      <w:r w:rsidR="007E7261">
        <w:t xml:space="preserve">. </w:t>
      </w:r>
      <w:r w:rsidRPr="006074C4">
        <w:rPr>
          <w:color w:val="000000" w:themeColor="text1"/>
        </w:rPr>
        <w:t>Scenarios methodology is based in systems science</w:t>
      </w:r>
      <w:r>
        <w:rPr>
          <w:color w:val="000000" w:themeColor="text1"/>
        </w:rPr>
        <w:t xml:space="preserve"> </w:t>
      </w:r>
      <w:r w:rsidRPr="006074C4">
        <w:rPr>
          <w:color w:val="000000" w:themeColor="text1"/>
        </w:rPr>
        <w:t>a</w:t>
      </w:r>
      <w:r>
        <w:rPr>
          <w:color w:val="000000" w:themeColor="text1"/>
        </w:rPr>
        <w:t>nd aims</w:t>
      </w:r>
      <w:r w:rsidRPr="006074C4">
        <w:rPr>
          <w:color w:val="000000" w:themeColor="text1"/>
        </w:rPr>
        <w:t xml:space="preserve"> to</w:t>
      </w:r>
      <w:r>
        <w:rPr>
          <w:color w:val="000000" w:themeColor="text1"/>
        </w:rPr>
        <w:t xml:space="preserve"> recognize and </w:t>
      </w:r>
      <w:r w:rsidRPr="006074C4">
        <w:rPr>
          <w:color w:val="000000" w:themeColor="text1"/>
        </w:rPr>
        <w:t>explore uncertainty and complexity in</w:t>
      </w:r>
      <w:r>
        <w:rPr>
          <w:color w:val="000000" w:themeColor="text1"/>
        </w:rPr>
        <w:t xml:space="preserve"> the </w:t>
      </w:r>
      <w:r>
        <w:rPr>
          <w:color w:val="000000" w:themeColor="text1"/>
        </w:rPr>
        <w:lastRenderedPageBreak/>
        <w:t>decision-making</w:t>
      </w:r>
      <w:r w:rsidRPr="006074C4">
        <w:rPr>
          <w:color w:val="000000" w:themeColor="text1"/>
        </w:rPr>
        <w:t xml:space="preserve"> rather than limiting or simplifying</w:t>
      </w:r>
      <w:r>
        <w:rPr>
          <w:color w:val="000000" w:themeColor="text1"/>
        </w:rPr>
        <w:t xml:space="preserve"> the context within decisions are made </w:t>
      </w:r>
      <w:r>
        <w:rPr>
          <w:color w:val="000000" w:themeColor="text1"/>
        </w:rPr>
        <w:fldChar w:fldCharType="begin" w:fldLock="1"/>
      </w:r>
      <w:r w:rsidR="00527254">
        <w:rPr>
          <w:color w:val="000000" w:themeColor="text1"/>
        </w:rPr>
        <w:instrText>ADDIN CSL_CITATION {"citationItems":[{"id":"ITEM-1","itemData":{"DOI":"10.1016/j.techfore.2011.01.004","ISSN":"00401625","abstract":"Social, natural and cultural systems are changing rapidly, influencing the future of Europe's fresh waters. One of the drivers shaping this future is the implementation of the Water Framework Directive. Participatory scenario development is well-suited to the challenges posed by the WFD to develop a long-term view by involving stakeholders. In this paper we analyse the process and results of a series of stakeholder workshops to develop scenarios at pan-European level. Specifically, we aim at analysing the method and results of combining a backcasting methodology and exploratory scenario development process. Four exploratory scenarios (narrative storylines) were developed, in first instance based on a set of existing European scenarios. Results matched expectations; the process produced stories that are complex, integrated, and rich in detail. During the backcasting exercise, four timelines were constructed, each of which took one exploratory scenario as context. The backcasting process established a strong link with the exploratory scenarios by identifying a large number of obstacles and opportunities in the realisation of those timelines. An analysis across all backcasts yielded a list of 15 robust elements, i.e. elements that are potentially effective in all exploratory scenarios. A stakeholder questionnaire showed that overall there was a widespread satisfaction with both the process and the results. Stakeholders were satisfied with the overall methodology and the exploratory scenarios and somewhat more critical on the backcasting exercise and resulting robust strategies. Above all, we hope to have demonstrated that it is conceptually appealing, methodologically feasible, and practically useful to combine exploratory scenario development and backcasting analysis. © 2010 Elsevier Inc.","author":[{"dropping-particle":"","family":"Kok","given":"Kasper","non-dropping-particle":"","parse-names":false,"suffix":""},{"dropping-particle":"","family":"Vliet Mathijs","given":"M.","non-dropping-particle":"van","parse-names":false,"suffix":""},{"dropping-particle":"","family":"Bärlund Ilona","given":"I.","non-dropping-particle":"","parse-names":false,"suffix":""},{"dropping-particle":"","family":"Dubel","given":"Anna","non-dropping-particle":"","parse-names":false,"suffix":""},{"dropping-particle":"","family":"Sendzimir","given":"Jan","non-dropping-particle":"","parse-names":false,"suffix":""}],"container-title":"Technological Forecasting and Social Change","id":"ITEM-1","issue":"5","issued":{"date-parts":[["2011"]]},"page":"835-851","publisher":"Elsevier Inc.","title":"Combining participative backcasting and exploratory scenario development: Experiences from the SCENES project","type":"article-journal","volume":"78"},"uris":["http://www.mendeley.com/documents/?uuid=fbf5c733-c9d0-4c2a-af37-4802680ed9e8"]}],"mendeley":{"formattedCitation":"(Kok et al., 2011)","plainTextFormattedCitation":"(Kok et al., 2011)","previouslyFormattedCitation":"(Kok et al., 2011)"},"properties":{"noteIndex":0},"schema":"https://github.com/citation-style-language/schema/raw/master/csl-citation.json"}</w:instrText>
      </w:r>
      <w:r>
        <w:rPr>
          <w:color w:val="000000" w:themeColor="text1"/>
        </w:rPr>
        <w:fldChar w:fldCharType="separate"/>
      </w:r>
      <w:r w:rsidRPr="00AE5CDB">
        <w:rPr>
          <w:noProof/>
          <w:color w:val="000000" w:themeColor="text1"/>
        </w:rPr>
        <w:t>(Kok et al., 2011)</w:t>
      </w:r>
      <w:r>
        <w:rPr>
          <w:color w:val="000000" w:themeColor="text1"/>
        </w:rPr>
        <w:fldChar w:fldCharType="end"/>
      </w:r>
      <w:r>
        <w:rPr>
          <w:color w:val="000000" w:themeColor="text1"/>
        </w:rPr>
        <w:t>. The development and use of scenarios has been successfully applied as an approach to guide action in multi-level, multi actor adaptation contexts such as climate change and food security</w:t>
      </w:r>
      <w:r w:rsidRPr="0013004E">
        <w:rPr>
          <w:color w:val="000000" w:themeColor="text1"/>
        </w:rPr>
        <w:t xml:space="preserve"> </w:t>
      </w:r>
      <w:r>
        <w:rPr>
          <w:color w:val="000000" w:themeColor="text1"/>
        </w:rPr>
        <w:fldChar w:fldCharType="begin" w:fldLock="1"/>
      </w:r>
      <w:r>
        <w:rPr>
          <w:color w:val="000000" w:themeColor="text1"/>
        </w:rPr>
        <w:instrText>ADDIN CSL_CITATION {"citationItems":[{"id":"ITEM-1","itemData":{"DOI":"10.1016/j.gloenvcha.2014.03.001","ISSN":"09593780","abstract":"This paper examines the development and use of scenarios as an approach to guide action in multi-level, multi-actor adaptation contexts such as food security under climate change. Three challenges are highlighted: (1) ensuring the appropriate scope for action; (2) moving beyond intervention-based decision guidance; and (3) developing long-term shared capacity for strategic planning. To overcome these challenges we have applied explorative scenarios and normative back-casting with stakeholders from different sectors at the regional level in East Africa. We then applied lessons about appropriate scope, enabling adaptation pathways, and developing strategic planning capacity to scenarios processes in multiple global regions. Scenarios were created to have a broad enough scope to be relevant to diverse actors, and then adapted by different actor groups to ensure their salience in specific decision contexts. The initial strategy for using the scenarios by bringing a range of actors together to explore new collaborative proposals had limitations as well as strengths versus the application of scenarios for specific actor groups and existing decision pathways. Scenarios development and use transitioned from an intervention-based process to an embedded process characterized by continuous engagement. Feasibility and long-term sustainability could be ensured by having decision makers own the process and focusing on developing strategic planning capacity within their home organizations.","author":[{"dropping-particle":"","family":"Vervoort","given":"Joost M.","non-dropping-particle":"","parse-names":false,"suffix":""},{"dropping-particle":"","family":"Thornton","given":"Philip K.","non-dropping-particle":"","parse-names":false,"suffix":""},{"dropping-particle":"","family":"Kristjanson","given":"Patti","non-dropping-particle":"","parse-names":false,"suffix":""},{"dropping-particle":"","family":"Förch","given":"Wiebke","non-dropping-particle":"","parse-names":false,"suffix":""},{"dropping-particle":"","family":"Ericksen","given":"Polly J.","non-dropping-particle":"","parse-names":false,"suffix":""},{"dropping-particle":"","family":"Kok","given":"Kasper","non-dropping-particle":"","parse-names":false,"suffix":""},{"dropping-particle":"","family":"Ingram","given":"John S.I.","non-dropping-particle":"","parse-names":false,"suffix":""},{"dropping-particle":"","family":"Herrero","given":"Mario","non-dropping-particle":"","parse-names":false,"suffix":""},{"dropping-particle":"","family":"Palazzo","given":"Amanda","non-dropping-particle":"","parse-names":false,"suffix":""},{"dropping-particle":"","family":"Helfgott","given":"Ariella E.S.","non-dropping-particle":"","parse-names":false,"suffix":""},{"dropping-particle":"","family":"Wilkinson","given":"Angela","non-dropping-particle":"","parse-names":false,"suffix":""},{"dropping-particle":"","family":"Havlík","given":"Petr","non-dropping-particle":"","parse-names":false,"suffix":""},{"dropping-particle":"","family":"Mason-D'Croz","given":"Daniel","non-dropping-particle":"","parse-names":false,"suffix":""},{"dropping-particle":"","family":"Jost","given":"Chris","non-dropping-particle":"","parse-names":false,"suffix":""}],"container-title":"Global Environmental Change","id":"ITEM-1","issued":{"date-parts":[["2014"]]},"page":"383-394","title":"Challenges to scenario-guided adaptive action on food security under climate change","type":"article-journal","volume":"28"},"uris":["http://www.mendeley.com/documents/?uuid=62b6dbba-4cc0-4929-a8d9-791dc870eb40"]},{"id":"ITEM-2","itemData":{"DOI":"10.1098/rstb.2010.0141","ISSN":"14712970","abstract":"Complex socio-ecological systems like the food system are unpredictable, especially to long-term horizons such as 2050. In order to manage this uncertainty, scenario analysis has been used in conjunction with food system models to explore plausible future outcomes. Food system scenarios use a diversity of scenario types and modelling approaches determined by the purpose of the exercise and by technical, methodological and epistemological constraints. Our case studies do not suggest Malthusian futures for a projected global population of 9 billion in 2050; but international trade will be a crucial determinant of outcomes; and the concept of sustainability across the dimensions of the food system has been inadequately explored so far. The impact of scenario analysis at a global scale could be strengthened with participatory processes involving key actors at other geographical scales. Food system models are valuable in managing existing knowledge on system behaviour and ensuring the credibility of qualitative stories but they are limited by current datasets for global crop production and trade, land use and hydrology. Climate change is likely to challenge the adaptive capacity of agricultural production and there are important knowledge gaps for modelling research to address. © 2010 The Royal Society.","author":[{"dropping-particle":"","family":"Reilly","given":"Michael","non-dropping-particle":"","parse-names":false,"suffix":""},{"dropping-particle":"","family":"Willenbockel","given":"Dirk","non-dropping-particle":"","parse-names":false,"suffix":""}],"container-title":"Philosophical Transactions of the Royal Society B: Biological Sciences","id":"ITEM-2","issue":"1554","issued":{"date-parts":[["2010"]]},"page":"3049-3063","title":"Managing uncertainty: A review of food system scenario analysis and modelling","type":"article-journal","volume":"365"},"uris":["http://www.mendeley.com/documents/?uuid=eca8a9b7-8135-48bb-8152-f89349c76c8c"]}],"mendeley":{"formattedCitation":"(Reilly and Willenbockel, 2010; Vervoort et al., 2014)","plainTextFormattedCitation":"(Reilly and Willenbockel, 2010; Vervoort et al., 2014)","previouslyFormattedCitation":"(Reilly and Willenbockel, 2010; Vervoort et al., 2014)"},"properties":{"noteIndex":0},"schema":"https://github.com/citation-style-language/schema/raw/master/csl-citation.json"}</w:instrText>
      </w:r>
      <w:r>
        <w:rPr>
          <w:color w:val="000000" w:themeColor="text1"/>
        </w:rPr>
        <w:fldChar w:fldCharType="separate"/>
      </w:r>
      <w:r w:rsidRPr="00AE5CDB">
        <w:rPr>
          <w:noProof/>
          <w:color w:val="000000" w:themeColor="text1"/>
        </w:rPr>
        <w:t>(Reilly and Willenbockel, 2010; Vervoort et al., 2014)</w:t>
      </w:r>
      <w:r>
        <w:rPr>
          <w:color w:val="000000" w:themeColor="text1"/>
        </w:rPr>
        <w:fldChar w:fldCharType="end"/>
      </w:r>
      <w:r>
        <w:rPr>
          <w:color w:val="000000" w:themeColor="text1"/>
        </w:rPr>
        <w:t xml:space="preserve">. </w:t>
      </w:r>
      <w:r w:rsidRPr="006074C4">
        <w:rPr>
          <w:color w:val="000000" w:themeColor="text1"/>
        </w:rPr>
        <w:t>In multi-stakeholder contexts, exploratory scenarios can</w:t>
      </w:r>
      <w:r>
        <w:rPr>
          <w:color w:val="000000" w:themeColor="text1"/>
        </w:rPr>
        <w:t xml:space="preserve"> </w:t>
      </w:r>
      <w:r w:rsidRPr="006074C4">
        <w:rPr>
          <w:color w:val="000000" w:themeColor="text1"/>
        </w:rPr>
        <w:t>engage multiple legitimate perspectives involved in framing and</w:t>
      </w:r>
      <w:r>
        <w:rPr>
          <w:color w:val="000000" w:themeColor="text1"/>
        </w:rPr>
        <w:t xml:space="preserve"> </w:t>
      </w:r>
      <w:r w:rsidRPr="006074C4">
        <w:rPr>
          <w:color w:val="000000" w:themeColor="text1"/>
        </w:rPr>
        <w:t xml:space="preserve">addressing </w:t>
      </w:r>
      <w:r w:rsidRPr="008974C3">
        <w:rPr>
          <w:i/>
          <w:color w:val="000000" w:themeColor="text1"/>
        </w:rPr>
        <w:t>messy</w:t>
      </w:r>
      <w:r w:rsidRPr="006074C4">
        <w:rPr>
          <w:color w:val="000000" w:themeColor="text1"/>
        </w:rPr>
        <w:t xml:space="preserve"> challenges such as food security and sustainability</w:t>
      </w:r>
      <w:r>
        <w:rPr>
          <w:color w:val="000000" w:themeColor="text1"/>
        </w:rPr>
        <w:t xml:space="preserve"> </w:t>
      </w:r>
      <w:r>
        <w:rPr>
          <w:color w:val="000000" w:themeColor="text1"/>
        </w:rPr>
        <w:fldChar w:fldCharType="begin" w:fldLock="1"/>
      </w:r>
      <w:r w:rsidR="00A12235">
        <w:rPr>
          <w:color w:val="000000" w:themeColor="text1"/>
        </w:rPr>
        <w:instrText>ADDIN CSL_CITATION {"citationItems":[{"id":"ITEM-1","itemData":{"DOI":"10.1016/j.gloenvcha.2013.12.008","ISBN":"3070900100","ISSN":"09593780","abstract":"We explore how smallholder agricultural systems in the Kenyan highlands might intensify and/or diversify in the future under a range of socio-economic scenarios. Data from approximately 3000 households were analyzed and farming systems characterized. Plausible socio-economic scenarios of how Kenya might evolve, and their potential impacts on the agricultural sector, were developed with a range of stakeholders. We study how different types of farming systems might increase or diminish in importance under different scenarios using a land-use model sensitive to prices, opportunity cost of land and labour, and other variables. We then use a household model to determine the types of enterprises in which different types of households might engage under different socio-economic conditions. Trajectories of intensification, diversification, and stagnation for different farming systems are identified. Diversification with cash crops is found to be a key intensification strategy as farm size decreases and labour costs increase. Dairy expansion, while important for some trajectories, is mostly viable when land available is not a constraint, mainly due to the need for planting fodders at the expense of cropland areas. We discuss the results in relation to induced innovation theories of intensification. We outline how the methodology employed could be used for integrating global and regional change assessments with local-level studies on farming options, adaptation to global change, and upscaling of social, environmental and economic impacts of agricultural development investments and interventions. © 2014 Elsevier Ltd.","author":[{"dropping-particle":"","family":"Herrero","given":"Mario","non-dropping-particle":"","parse-names":false,"suffix":""},{"dropping-particle":"","family":"Thornton","given":"Philip K.","non-dropping-particle":"","parse-names":false,"suffix":""},{"dropping-particle":"","family":"Bernués","given":"Alberto","non-dropping-particle":"","parse-names":false,"suffix":""},{"dropping-particle":"","family":"Baltenweck","given":"Isabelle","non-dropping-particle":"","parse-names":false,"suffix":""},{"dropping-particle":"","family":"Vervoort","given":"Joost","non-dropping-particle":"","parse-names":false,"suffix":""},{"dropping-particle":"","family":"Steeg","given":"Jeannette","non-dropping-particle":"van de","parse-names":false,"suffix":""},{"dropping-particle":"","family":"Makokha","given":"Stella","non-dropping-particle":"","parse-names":false,"suffix":""},{"dropping-particle":"","family":"Wijk","given":"Mark T.","non-dropping-particle":"van","parse-names":false,"suffix":""},{"dropping-particle":"","family":"Karanja","given":"Stanley","non-dropping-particle":"","parse-names":false,"suffix":""},{"dropping-particle":"","family":"Rufino","given":"Mariana C.","non-dropping-particle":"","parse-names":false,"suffix":""},{"dropping-particle":"","family":"Staal","given":"Steven J.","non-dropping-particle":"","parse-names":false,"suffix":""}],"container-title":"Global Environmental Change","id":"ITEM-1","issue":"1","issued":{"date-parts":[["2014"]]},"page":"165-182","title":"Exploring future changes in smallholder farming systems by linking socio-economic scenarios with regional and household models","type":"article-journal","volume":"24"},"uris":["http://www.mendeley.com/documents/?uuid=a5aae33d-ddbc-4d6a-a3a7-a7fe6ee086d0"]}],"mendeley":{"formattedCitation":"(Herrero et al., 2014)","plainTextFormattedCitation":"(Herrero et al., 2014)","previouslyFormattedCitation":"(Herrero et al., 2014)"},"properties":{"noteIndex":0},"schema":"https://github.com/citation-style-language/schema/raw/master/csl-citation.json"}</w:instrText>
      </w:r>
      <w:r>
        <w:rPr>
          <w:color w:val="000000" w:themeColor="text1"/>
        </w:rPr>
        <w:fldChar w:fldCharType="separate"/>
      </w:r>
      <w:r w:rsidR="00A12235" w:rsidRPr="00A12235">
        <w:rPr>
          <w:noProof/>
          <w:color w:val="000000" w:themeColor="text1"/>
        </w:rPr>
        <w:t>(Herrero et al., 2014)</w:t>
      </w:r>
      <w:r>
        <w:rPr>
          <w:color w:val="000000" w:themeColor="text1"/>
        </w:rPr>
        <w:fldChar w:fldCharType="end"/>
      </w:r>
      <w:r w:rsidRPr="006074C4">
        <w:rPr>
          <w:color w:val="000000" w:themeColor="text1"/>
        </w:rPr>
        <w:t xml:space="preserve">. </w:t>
      </w:r>
      <w:r>
        <w:rPr>
          <w:color w:val="000000" w:themeColor="text1"/>
        </w:rPr>
        <w:t>In this research explorative scenarios are defined as “</w:t>
      </w:r>
      <w:r w:rsidRPr="00BF1725">
        <w:rPr>
          <w:i/>
          <w:color w:val="000000" w:themeColor="text1"/>
        </w:rPr>
        <w:t>multiple plausible futures expressed in words, numbers and/ or images</w:t>
      </w:r>
      <w:r>
        <w:rPr>
          <w:color w:val="000000" w:themeColor="text1"/>
        </w:rPr>
        <w:t>”</w:t>
      </w:r>
      <w:r w:rsidR="009B5A21">
        <w:rPr>
          <w:color w:val="000000" w:themeColor="text1"/>
        </w:rPr>
        <w:t xml:space="preserve"> </w:t>
      </w:r>
      <w:r>
        <w:rPr>
          <w:color w:val="000000" w:themeColor="text1"/>
        </w:rPr>
        <w:fldChar w:fldCharType="begin" w:fldLock="1"/>
      </w:r>
      <w:r>
        <w:rPr>
          <w:color w:val="000000" w:themeColor="text1"/>
        </w:rPr>
        <w:instrText>ADDIN CSL_CITATION {"citationItems":[{"id":"ITEM-1","itemData":{"DOI":"10.1016/S0016-3287(02)00090-3","ISSN":"00163287","abstract":"Scenario analysis has evolved notably in its 50-year history and today there is a large diversity in the scenarios that are developed. Establishing an overview of this diversity would be useful for the further development of scenario method. However, such an overview cannot be generated without the use of a shared understanding of the typical features of scenario development and of the relevant terminology. A broadly shared scenario typology can provide this common understanding but existing typologies do not capture the diversity of scenario types. To this end we propose an updated typology, the presentation of which is the focus of this paper. We also explain how the typology was tested for its robustness in a comparative analysis of recent scenario projects. © 2003 Elsevier Science Ltd. All rights reserved.","author":[{"dropping-particle":"","family":"Notten","given":"Philip W.F.","non-dropping-particle":"van","parse-names":false,"suffix":""},{"dropping-particle":"","family":"Rotmans","given":"Jan","non-dropping-particle":"","parse-names":false,"suffix":""},{"dropping-particle":"","family":"Asselt","given":"Marjolein B.A.","non-dropping-particle":"van","parse-names":false,"suffix":""},{"dropping-particle":"","family":"Rothman","given":"Dale S.","non-dropping-particle":"","parse-names":false,"suffix":""}],"container-title":"Futures","id":"ITEM-1","issue":"5","issued":{"date-parts":[["2003"]]},"page":"423-443","title":"An updated scenario typology","type":"article-journal","volume":"35"},"uris":["http://www.mendeley.com/documents/?uuid=62f1035a-964e-4f9d-b184-5116df4688b6"]}],"mendeley":{"formattedCitation":"(van Notten et al., 2003)","plainTextFormattedCitation":"(van Notten et al., 2003)","previouslyFormattedCitation":"(van Notten et al., 2003)"},"properties":{"noteIndex":0},"schema":"https://github.com/citation-style-language/schema/raw/master/csl-citation.json"}</w:instrText>
      </w:r>
      <w:r>
        <w:rPr>
          <w:color w:val="000000" w:themeColor="text1"/>
        </w:rPr>
        <w:fldChar w:fldCharType="separate"/>
      </w:r>
      <w:r w:rsidRPr="00AE5CDB">
        <w:rPr>
          <w:noProof/>
          <w:color w:val="000000" w:themeColor="text1"/>
        </w:rPr>
        <w:t>(van Notten et al., 2003)</w:t>
      </w:r>
      <w:r>
        <w:rPr>
          <w:color w:val="000000" w:themeColor="text1"/>
        </w:rPr>
        <w:fldChar w:fldCharType="end"/>
      </w:r>
      <w:r>
        <w:rPr>
          <w:color w:val="000000" w:themeColor="text1"/>
        </w:rPr>
        <w:t xml:space="preserve">. The explorative scenario building exercise followed the procedure outlined in the Millennium Ecosystems Assessment as described in </w:t>
      </w:r>
      <w:r>
        <w:rPr>
          <w:color w:val="000000" w:themeColor="text1"/>
        </w:rPr>
        <w:fldChar w:fldCharType="begin" w:fldLock="1"/>
      </w:r>
      <w:r>
        <w:rPr>
          <w:color w:val="000000" w:themeColor="text1"/>
        </w:rPr>
        <w:instrText>ADDIN CSL_CITATION {"citationItems":[{"id":"ITEM-1","itemData":{"author":[{"dropping-particle":"","family":"Henrichs","given":"T.","non-dropping-particle":"","parse-names":false,"suffix":""},{"dropping-particle":"","family":"Zurek","given":"M.","non-dropping-particle":"","parse-names":false,"suffix":""},{"dropping-particle":"","family":"Eickhout","given":"B.","non-dropping-particle":"","parse-names":false,"suffix":""},{"dropping-particle":"","family":"Kok","given":"K.","non-dropping-particle":"","parse-names":false,"suffix":""},{"dropping-particle":"","family":"Raudsepp-Hearne","given":"C.","non-dropping-particle":"","parse-names":false,"suffix":""},{"dropping-particle":"","family":"Ribeiro","given":"T.","non-dropping-particle":"","parse-names":false,"suffix":""},{"dropping-particle":"van","family":"Vuuren","given":"D.","non-dropping-particle":"","parse-names":false,"suffix":""},{"dropping-particle":"","family":"Volkery","given":"A.","non-dropping-particle":"","parse-names":false,"suffix":""}],"chapter-number":"5","container-title":"Ecosystems and Human Well-being: A Manual for Assessment Practitioners","id":"ITEM-1","issued":{"date-parts":[["2010"]]},"page":"272","publisher":"Island Press","publisher-place":"New York","title":"Scenario development and analysis for forward-looking ecosystem assessments UNEP","type":"chapter"},"suppress-author":1,"uris":["http://www.mendeley.com/documents/?uuid=85bc949b-3374-40fa-9e07-fb6df32dc3de"]}],"mendeley":{"formattedCitation":"(2010)","manualFormatting":"Henrichs et al (2010)","plainTextFormattedCitation":"(2010)","previouslyFormattedCitation":"(2010)"},"properties":{"noteIndex":0},"schema":"https://github.com/citation-style-language/schema/raw/master/csl-citation.json"}</w:instrText>
      </w:r>
      <w:r>
        <w:rPr>
          <w:color w:val="000000" w:themeColor="text1"/>
        </w:rPr>
        <w:fldChar w:fldCharType="separate"/>
      </w:r>
      <w:r>
        <w:rPr>
          <w:noProof/>
          <w:color w:val="000000" w:themeColor="text1"/>
        </w:rPr>
        <w:t xml:space="preserve">Henrichs et al </w:t>
      </w:r>
      <w:r w:rsidRPr="002B0481">
        <w:rPr>
          <w:noProof/>
          <w:color w:val="000000" w:themeColor="text1"/>
        </w:rPr>
        <w:t>(2010)</w:t>
      </w:r>
      <w:r>
        <w:rPr>
          <w:color w:val="000000" w:themeColor="text1"/>
        </w:rPr>
        <w:fldChar w:fldCharType="end"/>
      </w:r>
      <w:r>
        <w:rPr>
          <w:color w:val="000000" w:themeColor="text1"/>
        </w:rPr>
        <w:t>. The exercise involved three steps:</w:t>
      </w:r>
    </w:p>
    <w:p w14:paraId="409D62D1" w14:textId="77777777" w:rsidR="002978C4" w:rsidRDefault="002978C4" w:rsidP="002978C4">
      <w:pPr>
        <w:rPr>
          <w:color w:val="000000" w:themeColor="text1"/>
        </w:rPr>
      </w:pPr>
      <w:r>
        <w:rPr>
          <w:color w:val="000000" w:themeColor="text1"/>
        </w:rPr>
        <w:t>Step 1: Identify main concerns about future developments</w:t>
      </w:r>
    </w:p>
    <w:p w14:paraId="70E4CA2F" w14:textId="77777777" w:rsidR="002978C4" w:rsidRDefault="002978C4" w:rsidP="002978C4">
      <w:pPr>
        <w:rPr>
          <w:color w:val="000000" w:themeColor="text1"/>
        </w:rPr>
      </w:pPr>
      <w:r>
        <w:rPr>
          <w:color w:val="000000" w:themeColor="text1"/>
        </w:rPr>
        <w:t xml:space="preserve">Step 2: Discuss key uncertainties and driving forces </w:t>
      </w:r>
    </w:p>
    <w:p w14:paraId="142D5A3F" w14:textId="77777777" w:rsidR="002978C4" w:rsidRDefault="002978C4" w:rsidP="002978C4">
      <w:pPr>
        <w:rPr>
          <w:color w:val="000000" w:themeColor="text1"/>
        </w:rPr>
      </w:pPr>
      <w:r>
        <w:rPr>
          <w:color w:val="000000" w:themeColor="text1"/>
        </w:rPr>
        <w:t>Step 3: Develop scenarios and narratives</w:t>
      </w:r>
    </w:p>
    <w:p w14:paraId="2AEBEF64" w14:textId="3839F43E" w:rsidR="002978C4" w:rsidRDefault="002978C4" w:rsidP="002978C4">
      <w:pPr>
        <w:rPr>
          <w:color w:val="000000" w:themeColor="text1"/>
        </w:rPr>
      </w:pPr>
      <w:r>
        <w:rPr>
          <w:color w:val="000000" w:themeColor="text1"/>
        </w:rPr>
        <w:t xml:space="preserve">The various SFR stakeholders participating in the workshops were asked to develop explorative scenarios of the future of SFR in the UK. In line with the </w:t>
      </w:r>
      <w:r w:rsidRPr="002B0481">
        <w:rPr>
          <w:i/>
          <w:color w:val="000000" w:themeColor="text1"/>
        </w:rPr>
        <w:t>scenario-axes technique</w:t>
      </w:r>
      <w:r>
        <w:rPr>
          <w:color w:val="000000" w:themeColor="text1"/>
        </w:rPr>
        <w:t xml:space="preserve"> </w:t>
      </w:r>
      <w:r>
        <w:rPr>
          <w:color w:val="000000" w:themeColor="text1"/>
        </w:rPr>
        <w:fldChar w:fldCharType="begin" w:fldLock="1"/>
      </w:r>
      <w:r>
        <w:rPr>
          <w:color w:val="000000" w:themeColor="text1"/>
        </w:rPr>
        <w:instrText>ADDIN CSL_CITATION {"citationItems":[{"id":"ITEM-1","itemData":{"DOI":"10.1007/s11027-013-9479-6","ISBN":"1102701394","ISSN":"15731596","abstract":"Water management strategies in times of global change need to be developed within a complex and uncertain environment. Scenarios are often used to deal with uncertainty. A novel backcasting methodology has been tested in which a normative objective (e.g. adaptive water management) is backcasted within the context of exploratory scenarios that sketch four different plausible futures (Economy First, Policy Rules, Fortress Europe, and Sustainability Eventually). The main advantage of combining exploratory and normative scenarios is in the identification of robust actions: actions that are effective in the different socio-environmental contexts sketched in the exploratory scenarios. This paper has three objectives: (1) to present the methodology, focussing on its novel aspects (2) to test the methodology and evaluate its perceived success by analysing organiser and stakeholder feedback and (3) to analyse and evaluate the results, in order to study the impact of the exploratory scenarios on the backcasting results and the added value of robust actions. The methodology was successfully tested in 9 local and one regional case study in a water project water scenarios for Europe and for Neighbouring States (SCENES). Results showed that the exploratory scenarios influenced the content of the backcasts, thus making the identification of robust strategies possible. The list of robust strategies includes both technological and social/organisational strategies, highlighting the need for an integrated approach. The approach shows high potential, but as the methodology is in its infancy more research is needed, particularly in methods to facilitate and monitor information flow between exploratory scenarios and backcasts.","author":[{"dropping-particle":"","family":"Vliet","given":"Mathijs","non-dropping-particle":"van","parse-names":false,"suffix":""},{"dropping-particle":"","family":"Kok","given":"Kasper","non-dropping-particle":"","parse-names":false,"suffix":""}],"container-title":"Mitigation and Adaptation Strategies for Global Change","id":"ITEM-1","issue":"1","issued":{"date-parts":[["2015"]]},"number-of-pages":"43-74","title":"Combining backcasting and exploratory scenarios to develop robust water strategies in face of uncertain futures","type":"book","volume":"20"},"uris":["http://www.mendeley.com/documents/?uuid=7ce037af-fb3c-4e45-897a-8408fa2c331f"]}],"mendeley":{"formattedCitation":"(van Vliet and Kok, 2015)","plainTextFormattedCitation":"(van Vliet and Kok, 2015)","previouslyFormattedCitation":"(van Vliet and Kok, 2015)"},"properties":{"noteIndex":0},"schema":"https://github.com/citation-style-language/schema/raw/master/csl-citation.json"}</w:instrText>
      </w:r>
      <w:r>
        <w:rPr>
          <w:color w:val="000000" w:themeColor="text1"/>
        </w:rPr>
        <w:fldChar w:fldCharType="separate"/>
      </w:r>
      <w:r w:rsidRPr="002B0481">
        <w:rPr>
          <w:noProof/>
          <w:color w:val="000000" w:themeColor="text1"/>
        </w:rPr>
        <w:t>(van Vliet and Kok, 2015)</w:t>
      </w:r>
      <w:r>
        <w:rPr>
          <w:color w:val="000000" w:themeColor="text1"/>
        </w:rPr>
        <w:fldChar w:fldCharType="end"/>
      </w:r>
      <w:r>
        <w:rPr>
          <w:color w:val="000000" w:themeColor="text1"/>
        </w:rPr>
        <w:t xml:space="preserve"> two variables i) the availability of </w:t>
      </w:r>
      <w:r w:rsidR="00310702">
        <w:rPr>
          <w:color w:val="000000" w:themeColor="text1"/>
        </w:rPr>
        <w:t>surplus food</w:t>
      </w:r>
      <w:r>
        <w:rPr>
          <w:color w:val="000000" w:themeColor="text1"/>
        </w:rPr>
        <w:t xml:space="preserve">, and ii) the level of </w:t>
      </w:r>
      <w:r w:rsidR="007E7261">
        <w:rPr>
          <w:color w:val="000000" w:themeColor="text1"/>
        </w:rPr>
        <w:t xml:space="preserve">household </w:t>
      </w:r>
      <w:r>
        <w:rPr>
          <w:color w:val="000000" w:themeColor="text1"/>
        </w:rPr>
        <w:t xml:space="preserve">food </w:t>
      </w:r>
      <w:r w:rsidR="007E7261">
        <w:rPr>
          <w:color w:val="000000" w:themeColor="text1"/>
        </w:rPr>
        <w:t>in</w:t>
      </w:r>
      <w:r>
        <w:rPr>
          <w:color w:val="000000" w:themeColor="text1"/>
        </w:rPr>
        <w:t xml:space="preserve">security were selected during the focus groups as the most significant uncertainties that structure the future of SFR </w:t>
      </w:r>
      <w:r w:rsidRPr="00B2781C">
        <w:t>in the UK. These variables were plotted across two vertical axes to produce a matrix of four future scenarios. The workshop participants also developed narratives describing these scenarios, complimented by an artist’s illustrations serving as visual summaries</w:t>
      </w:r>
      <w:r>
        <w:t xml:space="preserve"> </w:t>
      </w:r>
      <w:r>
        <w:fldChar w:fldCharType="begin" w:fldLock="1"/>
      </w:r>
      <w:r>
        <w:instrText>ADDIN CSL_CITATION {"citationItems":[{"id":"ITEM-1","itemData":{"DOI":"10.1016/j.gloenvcha.2014.03.001","ISSN":"09593780","abstract":"This paper examines the development and use of scenarios as an approach to guide action in multi-level, multi-actor adaptation contexts such as food security under climate change. Three challenges are highlighted: (1) ensuring the appropriate scope for action; (2) moving beyond intervention-based decision guidance; and (3) developing long-term shared capacity for strategic planning. To overcome these challenges we have applied explorative scenarios and normative back-casting with stakeholders from different sectors at the regional level in East Africa. We then applied lessons about appropriate scope, enabling adaptation pathways, and developing strategic planning capacity to scenarios processes in multiple global regions. Scenarios were created to have a broad enough scope to be relevant to diverse actors, and then adapted by different actor groups to ensure their salience in specific decision contexts. The initial strategy for using the scenarios by bringing a range of actors together to explore new collaborative proposals had limitations as well as strengths versus the application of scenarios for specific actor groups and existing decision pathways. Scenarios development and use transitioned from an intervention-based process to an embedded process characterized by continuous engagement. Feasibility and long-term sustainability could be ensured by having decision makers own the process and focusing on developing strategic planning capacity within their home organizations.","author":[{"dropping-particle":"","family":"Vervoort","given":"Joost M.","non-dropping-particle":"","parse-names":false,"suffix":""},{"dropping-particle":"","family":"Thornton","given":"Philip K.","non-dropping-particle":"","parse-names":false,"suffix":""},{"dropping-particle":"","family":"Kristjanson","given":"Patti","non-dropping-particle":"","parse-names":false,"suffix":""},{"dropping-particle":"","family":"Förch","given":"Wiebke","non-dropping-particle":"","parse-names":false,"suffix":""},{"dropping-particle":"","family":"Ericksen","given":"Polly J.","non-dropping-particle":"","parse-names":false,"suffix":""},{"dropping-particle":"","family":"Kok","given":"Kasper","non-dropping-particle":"","parse-names":false,"suffix":""},{"dropping-particle":"","family":"Ingram","given":"John S.I.","non-dropping-particle":"","parse-names":false,"suffix":""},{"dropping-particle":"","family":"Herrero","given":"Mario","non-dropping-particle":"","parse-names":false,"suffix":""},{"dropping-particle":"","family":"Palazzo","given":"Amanda","non-dropping-particle":"","parse-names":false,"suffix":""},{"dropping-particle":"","family":"Helfgott","given":"Ariella E.S.","non-dropping-particle":"","parse-names":false,"suffix":""},{"dropping-particle":"","family":"Wilkinson","given":"Angela","non-dropping-particle":"","parse-names":false,"suffix":""},{"dropping-particle":"","family":"Havlík","given":"Petr","non-dropping-particle":"","parse-names":false,"suffix":""},{"dropping-particle":"","family":"Mason-D'Croz","given":"Daniel","non-dropping-particle":"","parse-names":false,"suffix":""},{"dropping-particle":"","family":"Jost","given":"Chris","non-dropping-particle":"","parse-names":false,"suffix":""}],"container-title":"Global Environmental Change","id":"ITEM-1","issued":{"date-parts":[["2014"]]},"page":"383-394","title":"Challenges to scenario-guided adaptive action on food security under climate change","type":"article-journal","volume":"28"},"uris":["http://www.mendeley.com/documents/?uuid=62b6dbba-4cc0-4929-a8d9-791dc870eb40"]}],"mendeley":{"formattedCitation":"(Vervoort et al., 2014)","plainTextFormattedCitation":"(Vervoort et al., 2014)","previouslyFormattedCitation":"(Vervoort et al., 2014)"},"properties":{"noteIndex":0},"schema":"https://github.com/citation-style-language/schema/raw/master/csl-citation.json"}</w:instrText>
      </w:r>
      <w:r>
        <w:fldChar w:fldCharType="separate"/>
      </w:r>
      <w:r w:rsidRPr="00B2781C">
        <w:rPr>
          <w:noProof/>
        </w:rPr>
        <w:t>(Vervoort et al., 2014)</w:t>
      </w:r>
      <w:r>
        <w:fldChar w:fldCharType="end"/>
      </w:r>
      <w:r w:rsidRPr="00B2781C">
        <w:t xml:space="preserve">. </w:t>
      </w:r>
    </w:p>
    <w:p w14:paraId="384B9443" w14:textId="653D1B25" w:rsidR="002978C4" w:rsidRDefault="002978C4" w:rsidP="002978C4">
      <w:pPr>
        <w:rPr>
          <w:color w:val="000000" w:themeColor="text1"/>
        </w:rPr>
      </w:pPr>
      <w:r w:rsidRPr="00B2781C">
        <w:t xml:space="preserve">These scenarios were then used to guide various decision making pathways through normative back casting </w:t>
      </w:r>
      <w:r w:rsidRPr="00B2781C">
        <w:fldChar w:fldCharType="begin" w:fldLock="1"/>
      </w:r>
      <w:r w:rsidRPr="00B2781C">
        <w:instrText>ADDIN CSL_CITATION {"citationItems":[{"id":"ITEM-1","itemData":{"DOI":"10.1016/j.futures.2015.12.003","ISSN":"00163287","abstract":"Morphological analysis allows any number of dimensions to be retained when framing future conditions, and techniques within morphological analysis determine which combinations of those dimensions represent plausible futures. However, even a relatively low number of dimensions in future conditions can lead to hundreds or even thousands of plausible future scenarios. Creating highly diverse but conceivable visions of the future in which to explore decision-making, exploratory futures techniques rely on the selection of a small number of plausible scenarios from the larger set. In this paper we describe a new method for finding maximally diverse sets containing a small number of plausible scenarios from a multi-dimensional morphological analysis. It is based on a mathematical optimization of diversity that is robust to the uncertainty in the framing of future factors and states and in what stakeholders might consider diverse combinations of those factors and states. We also describe implementation of the method as a software tool and its performance in recent exploratory scenario development by CGIAR and partners for regional environmental change, food security and livelihoods.","author":[{"dropping-particle":"","family":"Lord","given":"Steven","non-dropping-particle":"","parse-names":false,"suffix":""},{"dropping-particle":"","family":"Helfgott","given":"Ariella","non-dropping-particle":"","parse-names":false,"suffix":""},{"dropping-particle":"","family":"Vervoort","given":"Joost M.","non-dropping-particle":"","parse-names":false,"suffix":""}],"container-title":"Futures","id":"ITEM-1","issued":{"date-parts":[["2016"]]},"page":"11-27","publisher":"Elsevier Ltd","title":"Choosing diverse sets of plausible scenarios in multidimensional exploratory futures techniques","type":"article-journal","volume":"77"},"uris":["http://www.mendeley.com/documents/?uuid=fb56fca9-7ec0-45e7-9ff9-070a729777bd"]}],"mendeley":{"formattedCitation":"(Lord et al., 2016)","plainTextFormattedCitation":"(Lord et al., 2016)","previouslyFormattedCitation":"(Lord et al., 2016)"},"properties":{"noteIndex":0},"schema":"https://github.com/citation-style-language/schema/raw/master/csl-citation.json"}</w:instrText>
      </w:r>
      <w:r w:rsidRPr="00B2781C">
        <w:fldChar w:fldCharType="separate"/>
      </w:r>
      <w:r w:rsidRPr="00B2781C">
        <w:rPr>
          <w:noProof/>
        </w:rPr>
        <w:t>(Lord et al., 2016)</w:t>
      </w:r>
      <w:r w:rsidRPr="00B2781C">
        <w:fldChar w:fldCharType="end"/>
      </w:r>
      <w:r w:rsidRPr="00B2781C">
        <w:t xml:space="preserve">. The </w:t>
      </w:r>
      <w:proofErr w:type="spellStart"/>
      <w:r w:rsidRPr="00B2781C">
        <w:t>backcasting</w:t>
      </w:r>
      <w:proofErr w:type="spellEnd"/>
      <w:r w:rsidRPr="00B2781C">
        <w:t xml:space="preserve"> approach </w:t>
      </w:r>
      <w:r>
        <w:rPr>
          <w:color w:val="000000" w:themeColor="text1"/>
        </w:rPr>
        <w:t xml:space="preserve">was originally developed for and used in the energy sector </w:t>
      </w:r>
      <w:r>
        <w:rPr>
          <w:color w:val="000000" w:themeColor="text1"/>
        </w:rPr>
        <w:fldChar w:fldCharType="begin" w:fldLock="1"/>
      </w:r>
      <w:r w:rsidR="00134E87">
        <w:rPr>
          <w:color w:val="000000" w:themeColor="text1"/>
        </w:rPr>
        <w:instrText>ADDIN CSL_CITATION {"citationItems":[{"id":"ITEM-1","itemData":{"DOI":"10.1016/0301-4215(82)90048-9","ISSN":"03014215","abstract":"There have recently emerged a number of analyses which suggest that there exists a large potential for 'soft energy' policy paths. It is difficult to illustrate this argument using conventional forecasting techniques, therefore these analyses tend to use an alternative method, called energy backcasting. This involves setting policy goals and then determining how those goals could be met. As yet, however, little attention has been paid to the theoretical aspects of backcasting techniques. In this article a specific backcasting method is proposed, which, it is argued, allows consideration of many factors obscured in traditional energy supply and demand forecasts. © 1982.","author":[{"dropping-particle":"","family":"Robinson","given":"John Bridger","non-dropping-particle":"","parse-names":false,"suffix":""}],"container-title":"Energy Policy","id":"ITEM-1","issue":"4","issued":{"date-parts":[["1982"]]},"page":"337-344","title":"Energy backcasting A proposed method of policy analysis","type":"article-journal"},"uris":["http://www.mendeley.com/documents/?uuid=f59cde4d-dbd5-41d9-80a0-f7d8e01de8c7"]}],"mendeley":{"formattedCitation":"(Robinson, 1982)","plainTextFormattedCitation":"(Robinson, 1982)","previouslyFormattedCitation":"(Robinson, 1982)"},"properties":{"noteIndex":0},"schema":"https://github.com/citation-style-language/schema/raw/master/csl-citation.json"}</w:instrText>
      </w:r>
      <w:r>
        <w:rPr>
          <w:color w:val="000000" w:themeColor="text1"/>
        </w:rPr>
        <w:fldChar w:fldCharType="separate"/>
      </w:r>
      <w:r w:rsidRPr="00AE5CDB">
        <w:rPr>
          <w:noProof/>
          <w:color w:val="000000" w:themeColor="text1"/>
        </w:rPr>
        <w:t>(Robinson, 1982)</w:t>
      </w:r>
      <w:r>
        <w:rPr>
          <w:color w:val="000000" w:themeColor="text1"/>
        </w:rPr>
        <w:fldChar w:fldCharType="end"/>
      </w:r>
      <w:r>
        <w:rPr>
          <w:color w:val="000000" w:themeColor="text1"/>
        </w:rPr>
        <w:t xml:space="preserve">. It is concerned with </w:t>
      </w:r>
      <w:r w:rsidRPr="002D067E">
        <w:rPr>
          <w:i/>
          <w:color w:val="000000" w:themeColor="text1"/>
        </w:rPr>
        <w:t xml:space="preserve">how desirable futures </w:t>
      </w:r>
      <w:r w:rsidR="009B5A21">
        <w:rPr>
          <w:i/>
          <w:color w:val="000000" w:themeColor="text1"/>
        </w:rPr>
        <w:t>can</w:t>
      </w:r>
      <w:r>
        <w:rPr>
          <w:i/>
          <w:color w:val="000000" w:themeColor="text1"/>
        </w:rPr>
        <w:t xml:space="preserve"> be attained</w:t>
      </w:r>
      <w:r>
        <w:rPr>
          <w:color w:val="000000" w:themeColor="text1"/>
        </w:rPr>
        <w:t xml:space="preserve">, rather than </w:t>
      </w:r>
      <w:r w:rsidRPr="002D067E">
        <w:rPr>
          <w:i/>
          <w:color w:val="000000" w:themeColor="text1"/>
        </w:rPr>
        <w:t>wha</w:t>
      </w:r>
      <w:r>
        <w:rPr>
          <w:i/>
          <w:color w:val="000000" w:themeColor="text1"/>
        </w:rPr>
        <w:t xml:space="preserve">t futures are likely to happen </w:t>
      </w:r>
      <w:r>
        <w:rPr>
          <w:color w:val="000000" w:themeColor="text1"/>
        </w:rPr>
        <w:t xml:space="preserve">which is the focus of explorative scenarios building </w:t>
      </w:r>
      <w:r>
        <w:rPr>
          <w:color w:val="000000" w:themeColor="text1"/>
        </w:rPr>
        <w:fldChar w:fldCharType="begin" w:fldLock="1"/>
      </w:r>
      <w:r w:rsidR="00527254">
        <w:rPr>
          <w:color w:val="000000" w:themeColor="text1"/>
        </w:rPr>
        <w:instrText>ADDIN CSL_CITATION {"citationItems":[{"id":"ITEM-1","itemData":{"DOI":"10.1016/j.techfore.2011.01.004","ISSN":"00401625","abstract":"Social, natural and cultural systems are changing rapidly, influencing the future of Europe's fresh waters. One of the drivers shaping this future is the implementation of the Water Framework Directive. Participatory scenario development is well-suited to the challenges posed by the WFD to develop a long-term view by involving stakeholders. In this paper we analyse the process and results of a series of stakeholder workshops to develop scenarios at pan-European level. Specifically, we aim at analysing the method and results of combining a backcasting methodology and exploratory scenario development process. Four exploratory scenarios (narrative storylines) were developed, in first instance based on a set of existing European scenarios. Results matched expectations; the process produced stories that are complex, integrated, and rich in detail. During the backcasting exercise, four timelines were constructed, each of which took one exploratory scenario as context. The backcasting process established a strong link with the exploratory scenarios by identifying a large number of obstacles and opportunities in the realisation of those timelines. An analysis across all backcasts yielded a list of 15 robust elements, i.e. elements that are potentially effective in all exploratory scenarios. A stakeholder questionnaire showed that overall there was a widespread satisfaction with both the process and the results. Stakeholders were satisfied with the overall methodology and the exploratory scenarios and somewhat more critical on the backcasting exercise and resulting robust strategies. Above all, we hope to have demonstrated that it is conceptually appealing, methodologically feasible, and practically useful to combine exploratory scenario development and backcasting analysis. © 2010 Elsevier Inc.","author":[{"dropping-particle":"","family":"Kok","given":"Kasper","non-dropping-particle":"","parse-names":false,"suffix":""},{"dropping-particle":"","family":"Vliet Mathijs","given":"M.","non-dropping-particle":"van","parse-names":false,"suffix":""},{"dropping-particle":"","family":"Bärlund Ilona","given":"I.","non-dropping-particle":"","parse-names":false,"suffix":""},{"dropping-particle":"","family":"Dubel","given":"Anna","non-dropping-particle":"","parse-names":false,"suffix":""},{"dropping-particle":"","family":"Sendzimir","given":"Jan","non-dropping-particle":"","parse-names":false,"suffix":""}],"container-title":"Technological Forecasting and Social Change","id":"ITEM-1","issue":"5","issued":{"date-parts":[["2011"]]},"page":"835-851","publisher":"Elsevier Inc.","title":"Combining participative backcasting and exploratory scenario development: Experiences from the SCENES project","type":"article-journal","volume":"78"},"uris":["http://www.mendeley.com/documents/?uuid=fbf5c733-c9d0-4c2a-af37-4802680ed9e8"]}],"mendeley":{"formattedCitation":"(Kok et al., 2011)","plainTextFormattedCitation":"(Kok et al., 2011)","previouslyFormattedCitation":"(Kok et al., 2011)"},"properties":{"noteIndex":0},"schema":"https://github.com/citation-style-language/schema/raw/master/csl-citation.json"}</w:instrText>
      </w:r>
      <w:r>
        <w:rPr>
          <w:color w:val="000000" w:themeColor="text1"/>
        </w:rPr>
        <w:fldChar w:fldCharType="separate"/>
      </w:r>
      <w:r w:rsidRPr="00AE5CDB">
        <w:rPr>
          <w:noProof/>
          <w:color w:val="000000" w:themeColor="text1"/>
        </w:rPr>
        <w:t>(Kok et al., 2011)</w:t>
      </w:r>
      <w:r>
        <w:rPr>
          <w:color w:val="000000" w:themeColor="text1"/>
        </w:rPr>
        <w:fldChar w:fldCharType="end"/>
      </w:r>
      <w:r>
        <w:rPr>
          <w:color w:val="000000" w:themeColor="text1"/>
        </w:rPr>
        <w:t>. The two metho</w:t>
      </w:r>
      <w:r w:rsidR="00891970">
        <w:rPr>
          <w:color w:val="000000" w:themeColor="text1"/>
        </w:rPr>
        <w:t>ds have since been combined in</w:t>
      </w:r>
      <w:r>
        <w:rPr>
          <w:color w:val="000000" w:themeColor="text1"/>
        </w:rPr>
        <w:t xml:space="preserve"> numerous participatory research contexts in energy supply, water management, and food security </w:t>
      </w:r>
      <w:r>
        <w:rPr>
          <w:color w:val="000000" w:themeColor="text1"/>
        </w:rPr>
        <w:fldChar w:fldCharType="begin" w:fldLock="1"/>
      </w:r>
      <w:r>
        <w:rPr>
          <w:color w:val="000000" w:themeColor="text1"/>
        </w:rPr>
        <w:instrText>ADDIN CSL_CITATION {"citationItems":[{"id":"ITEM-1","itemData":{"DOI":"10.1007/s10669-013-9437-6","ISSN":"02511088","abstract":"Changing environment, uncertain economic conditions, and socio-political unrest have renewed interest in scenario analysis, both from theoretical and applied points of view. Nevertheless, neither the processes for scenario analysis (SA) nor evaluation criteria and metrics have been regularized. In this paper, SA-reported applications and implementation methodology are discussed in the context of an extensive literature review covering papers published between 2000 and 2010. Over 340 papers were identified through a series of queries in the web of science database. The papers were classified based on the North American Industrial Classification System and SA application goals (environmental, business, and social). SA methodology used in each paper was assessed based on four main criteria: coverage, consistency, uncertainty assessment, and efficiency. We find a significant increase in SA applications, especially in the environmental field. Theoretical developments in the field represent a small fraction of published studies and do not increase in time. The methods used to develop different scenarios vary widely across the academic literature and applications reviewed. Similarly, the methods and data used to characterize the scenarios and develop response strategies are extremely diverse and are limited by factors such as computational tractability and available time and resources. Based on this review, we recommend a regular process for scenario analysis that includes the steps of analysis, scenario definition, and evaluation. © 2013 Springer Science+Business Media New York (outside the USA).","author":[{"dropping-particle":"","family":"Tourki","given":"Yousra","non-dropping-particle":"","parse-names":false,"suffix":""},{"dropping-particle":"","family":"Keisler","given":"Jeffrey","non-dropping-particle":"","parse-names":false,"suffix":""},{"dropping-particle":"","family":"Linkov","given":"Igor","non-dropping-particle":"","parse-names":false,"suffix":""}],"container-title":"Environmentalist","id":"ITEM-1","issue":"1","issued":{"date-parts":[["2013"]]},"page":"3-20","title":"Scenario analysis: A review of methods and applications for engineering and environmental systems","type":"article-journal","volume":"33"},"uris":["http://www.mendeley.com/documents/?uuid=eddad7c7-f4ab-463b-918d-444aa9091f89"]}],"mendeley":{"formattedCitation":"(Tourki et al., 2013)","plainTextFormattedCitation":"(Tourki et al., 2013)","previouslyFormattedCitation":"(Tourki et al., 2013)"},"properties":{"noteIndex":0},"schema":"https://github.com/citation-style-language/schema/raw/master/csl-citation.json"}</w:instrText>
      </w:r>
      <w:r>
        <w:rPr>
          <w:color w:val="000000" w:themeColor="text1"/>
        </w:rPr>
        <w:fldChar w:fldCharType="separate"/>
      </w:r>
      <w:r w:rsidRPr="00AE5CDB">
        <w:rPr>
          <w:noProof/>
          <w:color w:val="000000" w:themeColor="text1"/>
        </w:rPr>
        <w:t>(Tourki et al., 2013)</w:t>
      </w:r>
      <w:r>
        <w:rPr>
          <w:color w:val="000000" w:themeColor="text1"/>
        </w:rPr>
        <w:fldChar w:fldCharType="end"/>
      </w:r>
      <w:r>
        <w:rPr>
          <w:color w:val="000000" w:themeColor="text1"/>
        </w:rPr>
        <w:t xml:space="preserve">. The main advantage of combining explorative scenario building with normative </w:t>
      </w:r>
      <w:proofErr w:type="spellStart"/>
      <w:r>
        <w:rPr>
          <w:color w:val="000000" w:themeColor="text1"/>
        </w:rPr>
        <w:t>backcasting</w:t>
      </w:r>
      <w:proofErr w:type="spellEnd"/>
      <w:r>
        <w:rPr>
          <w:color w:val="000000" w:themeColor="text1"/>
        </w:rPr>
        <w:t xml:space="preserve"> is in the identification of robust actions that are effective in the different socio-technical and environmental contexts developed through the explorative scenarios building </w:t>
      </w:r>
      <w:r>
        <w:rPr>
          <w:color w:val="000000" w:themeColor="text1"/>
        </w:rPr>
        <w:fldChar w:fldCharType="begin" w:fldLock="1"/>
      </w:r>
      <w:r>
        <w:rPr>
          <w:color w:val="000000" w:themeColor="text1"/>
        </w:rPr>
        <w:instrText>ADDIN CSL_CITATION {"citationItems":[{"id":"ITEM-1","itemData":{"DOI":"10.1007/s11027-013-9479-6","ISBN":"1102701394","ISSN":"15731596","abstract":"Water management strategies in times of global change need to be developed within a complex and uncertain environment. Scenarios are often used to deal with uncertainty. A novel backcasting methodology has been tested in which a normative objective (e.g. adaptive water management) is backcasted within the context of exploratory scenarios that sketch four different plausible futures (Economy First, Policy Rules, Fortress Europe, and Sustainability Eventually). The main advantage of combining exploratory and normative scenarios is in the identification of robust actions: actions that are effective in the different socio-environmental contexts sketched in the exploratory scenarios. This paper has three objectives: (1) to present the methodology, focussing on its novel aspects (2) to test the methodology and evaluate its perceived success by analysing organiser and stakeholder feedback and (3) to analyse and evaluate the results, in order to study the impact of the exploratory scenarios on the backcasting results and the added value of robust actions. The methodology was successfully tested in 9 local and one regional case study in a water project water scenarios for Europe and for Neighbouring States (SCENES). Results showed that the exploratory scenarios influenced the content of the backcasts, thus making the identification of robust strategies possible. The list of robust strategies includes both technological and social/organisational strategies, highlighting the need for an integrated approach. The approach shows high potential, but as the methodology is in its infancy more research is needed, particularly in methods to facilitate and monitor information flow between exploratory scenarios and backcasts.","author":[{"dropping-particle":"","family":"Vliet","given":"Mathijs","non-dropping-particle":"van","parse-names":false,"suffix":""},{"dropping-particle":"","family":"Kok","given":"Kasper","non-dropping-particle":"","parse-names":false,"suffix":""}],"container-title":"Mitigation and Adaptation Strategies for Global Change","id":"ITEM-1","issue":"1","issued":{"date-parts":[["2015"]]},"number-of-pages":"43-74","title":"Combining backcasting and exploratory scenarios to develop robust water strategies in face of uncertain futures","type":"book","volume":"20"},"uris":["http://www.mendeley.com/documents/?uuid=7ce037af-fb3c-4e45-897a-8408fa2c331f"]}],"mendeley":{"formattedCitation":"(van Vliet and Kok, 2015)","plainTextFormattedCitation":"(van Vliet and Kok, 2015)","previouslyFormattedCitation":"(van Vliet and Kok, 2015)"},"properties":{"noteIndex":0},"schema":"https://github.com/citation-style-language/schema/raw/master/csl-citation.json"}</w:instrText>
      </w:r>
      <w:r>
        <w:rPr>
          <w:color w:val="000000" w:themeColor="text1"/>
        </w:rPr>
        <w:fldChar w:fldCharType="separate"/>
      </w:r>
      <w:r w:rsidRPr="00AE5CDB">
        <w:rPr>
          <w:noProof/>
          <w:color w:val="000000" w:themeColor="text1"/>
        </w:rPr>
        <w:t>(van Vliet and Kok, 2015)</w:t>
      </w:r>
      <w:r>
        <w:rPr>
          <w:color w:val="000000" w:themeColor="text1"/>
        </w:rPr>
        <w:fldChar w:fldCharType="end"/>
      </w:r>
      <w:r>
        <w:rPr>
          <w:color w:val="000000" w:themeColor="text1"/>
        </w:rPr>
        <w:t xml:space="preserve">. The </w:t>
      </w:r>
      <w:proofErr w:type="spellStart"/>
      <w:r>
        <w:rPr>
          <w:color w:val="000000" w:themeColor="text1"/>
        </w:rPr>
        <w:t>backcasting</w:t>
      </w:r>
      <w:proofErr w:type="spellEnd"/>
      <w:r>
        <w:rPr>
          <w:color w:val="000000" w:themeColor="text1"/>
        </w:rPr>
        <w:t xml:space="preserve"> method followed five steps as per the </w:t>
      </w:r>
      <w:r>
        <w:rPr>
          <w:color w:val="000000" w:themeColor="text1"/>
        </w:rPr>
        <w:fldChar w:fldCharType="begin" w:fldLock="1"/>
      </w:r>
      <w:r>
        <w:rPr>
          <w:color w:val="000000" w:themeColor="text1"/>
        </w:rPr>
        <w:instrText>ADDIN CSL_CITATION {"citationItems":[{"id":"ITEM-1","itemData":{"DOI":"10.1007/s11027-013-9479-6","ISBN":"1102701394","ISSN":"15731596","abstract":"Water management strategies in times of global change need to be developed within a complex and uncertain environment. Scenarios are often used to deal with uncertainty. A novel backcasting methodology has been tested in which a normative objective (e.g. adaptive water management) is backcasted within the context of exploratory scenarios that sketch four different plausible futures (Economy First, Policy Rules, Fortress Europe, and Sustainability Eventually). The main advantage of combining exploratory and normative scenarios is in the identification of robust actions: actions that are effective in the different socio-environmental contexts sketched in the exploratory scenarios. This paper has three objectives: (1) to present the methodology, focussing on its novel aspects (2) to test the methodology and evaluate its perceived success by analysing organiser and stakeholder feedback and (3) to analyse and evaluate the results, in order to study the impact of the exploratory scenarios on the backcasting results and the added value of robust actions. The methodology was successfully tested in 9 local and one regional case study in a water project water scenarios for Europe and for Neighbouring States (SCENES). Results showed that the exploratory scenarios influenced the content of the backcasts, thus making the identification of robust strategies possible. The list of robust strategies includes both technological and social/organisational strategies, highlighting the need for an integrated approach. The approach shows high potential, but as the methodology is in its infancy more research is needed, particularly in methods to facilitate and monitor information flow between exploratory scenarios and backcasts.","author":[{"dropping-particle":"","family":"Vliet","given":"Mathijs","non-dropping-particle":"van","parse-names":false,"suffix":""},{"dropping-particle":"","family":"Kok","given":"Kasper","non-dropping-particle":"","parse-names":false,"suffix":""}],"container-title":"Mitigation and Adaptation Strategies for Global Change","id":"ITEM-1","issue":"1","issued":{"date-parts":[["2015"]]},"number-of-pages":"43-74","title":"Combining backcasting and exploratory scenarios to develop robust water strategies in face of uncertain futures","type":"book","volume":"20"},"uris":["http://www.mendeley.com/documents/?uuid=7ce037af-fb3c-4e45-897a-8408fa2c331f"]}],"mendeley":{"formattedCitation":"(van Vliet and Kok, 2015)","manualFormatting":"van Vliet and Kok (2015)","plainTextFormattedCitation":"(van Vliet and Kok, 2015)","previouslyFormattedCitation":"(van Vliet and Kok, 2015)"},"properties":{"noteIndex":0},"schema":"https://github.com/citation-style-language/schema/raw/master/csl-citation.json"}</w:instrText>
      </w:r>
      <w:r>
        <w:rPr>
          <w:color w:val="000000" w:themeColor="text1"/>
        </w:rPr>
        <w:fldChar w:fldCharType="separate"/>
      </w:r>
      <w:r>
        <w:rPr>
          <w:noProof/>
          <w:color w:val="000000" w:themeColor="text1"/>
        </w:rPr>
        <w:t>van Vliet and Kok (</w:t>
      </w:r>
      <w:r w:rsidRPr="00ED48E3">
        <w:rPr>
          <w:noProof/>
          <w:color w:val="000000" w:themeColor="text1"/>
        </w:rPr>
        <w:t>2015)</w:t>
      </w:r>
      <w:r>
        <w:rPr>
          <w:color w:val="000000" w:themeColor="text1"/>
        </w:rPr>
        <w:fldChar w:fldCharType="end"/>
      </w:r>
      <w:r>
        <w:rPr>
          <w:color w:val="000000" w:themeColor="text1"/>
        </w:rPr>
        <w:t xml:space="preserve"> methodology:</w:t>
      </w:r>
    </w:p>
    <w:p w14:paraId="4683AC60" w14:textId="52A07FA5" w:rsidR="002978C4" w:rsidRDefault="002978C4" w:rsidP="002978C4">
      <w:pPr>
        <w:rPr>
          <w:color w:val="000000" w:themeColor="text1"/>
        </w:rPr>
      </w:pPr>
      <w:r>
        <w:rPr>
          <w:color w:val="000000" w:themeColor="text1"/>
        </w:rPr>
        <w:t xml:space="preserve">Step 1: </w:t>
      </w:r>
      <w:r w:rsidR="007E7261">
        <w:rPr>
          <w:color w:val="000000" w:themeColor="text1"/>
        </w:rPr>
        <w:t>reach consensus</w:t>
      </w:r>
      <w:r>
        <w:rPr>
          <w:color w:val="000000" w:themeColor="text1"/>
        </w:rPr>
        <w:t xml:space="preserve"> on the desired endpoint in terms of SFR in the UK in the next five to 10 years</w:t>
      </w:r>
    </w:p>
    <w:p w14:paraId="4478B724" w14:textId="77777777" w:rsidR="002978C4" w:rsidRDefault="002978C4" w:rsidP="002978C4">
      <w:pPr>
        <w:rPr>
          <w:color w:val="000000" w:themeColor="text1"/>
        </w:rPr>
      </w:pPr>
      <w:r>
        <w:rPr>
          <w:color w:val="000000" w:themeColor="text1"/>
        </w:rPr>
        <w:t>Step 2: identify obstacles, opportunities and milestones encountered in relation to achieving the desired endpoint</w:t>
      </w:r>
    </w:p>
    <w:p w14:paraId="6616B8DE" w14:textId="77777777" w:rsidR="002978C4" w:rsidRDefault="002978C4" w:rsidP="002978C4">
      <w:pPr>
        <w:rPr>
          <w:color w:val="000000" w:themeColor="text1"/>
        </w:rPr>
      </w:pPr>
      <w:r>
        <w:rPr>
          <w:color w:val="000000" w:themeColor="text1"/>
        </w:rPr>
        <w:t>Step 3: identify actions designed to overcome obstacles and achieve milestones and desired endpoint</w:t>
      </w:r>
    </w:p>
    <w:p w14:paraId="10BEFFDB" w14:textId="77777777" w:rsidR="002978C4" w:rsidRDefault="002978C4" w:rsidP="002978C4">
      <w:pPr>
        <w:rPr>
          <w:color w:val="000000" w:themeColor="text1"/>
        </w:rPr>
      </w:pPr>
      <w:r>
        <w:rPr>
          <w:color w:val="000000" w:themeColor="text1"/>
        </w:rPr>
        <w:t>Step 4: develop strategies by sequencing actions and milestones leading to the desired endpoint</w:t>
      </w:r>
    </w:p>
    <w:p w14:paraId="0A6A3AEB" w14:textId="61D8C260" w:rsidR="002978C4" w:rsidRPr="00E425C8" w:rsidRDefault="002978C4" w:rsidP="002978C4">
      <w:pPr>
        <w:rPr>
          <w:color w:val="000000" w:themeColor="text1"/>
        </w:rPr>
      </w:pPr>
      <w:r>
        <w:rPr>
          <w:color w:val="000000" w:themeColor="text1"/>
        </w:rPr>
        <w:t>Step 5: refine strategies and</w:t>
      </w:r>
      <w:r w:rsidR="007E7261">
        <w:rPr>
          <w:color w:val="000000" w:themeColor="text1"/>
        </w:rPr>
        <w:t xml:space="preserve"> </w:t>
      </w:r>
      <w:r w:rsidR="009B5A21">
        <w:rPr>
          <w:color w:val="000000" w:themeColor="text1"/>
        </w:rPr>
        <w:t>summarise</w:t>
      </w:r>
      <w:r>
        <w:rPr>
          <w:color w:val="000000" w:themeColor="text1"/>
        </w:rPr>
        <w:t xml:space="preserve"> the most robust actions that could be effective in the </w:t>
      </w:r>
      <w:r w:rsidRPr="00E425C8">
        <w:rPr>
          <w:color w:val="000000" w:themeColor="text1"/>
        </w:rPr>
        <w:t>explorative scenarios.</w:t>
      </w:r>
    </w:p>
    <w:p w14:paraId="309C6D7F" w14:textId="4FF84F3C" w:rsidR="001B1E5E" w:rsidRDefault="007E7261" w:rsidP="007E7261">
      <w:pPr>
        <w:pStyle w:val="CommentText"/>
        <w:rPr>
          <w:color w:val="000000" w:themeColor="text1"/>
          <w:sz w:val="22"/>
          <w:szCs w:val="22"/>
        </w:rPr>
      </w:pPr>
      <w:r w:rsidRPr="00E425C8">
        <w:rPr>
          <w:color w:val="000000" w:themeColor="text1"/>
          <w:sz w:val="22"/>
          <w:szCs w:val="22"/>
        </w:rPr>
        <w:t xml:space="preserve">It is worth noting that these five steps are a simplified representation of the participatory process. </w:t>
      </w:r>
      <w:r w:rsidR="00950432">
        <w:rPr>
          <w:color w:val="000000" w:themeColor="text1"/>
          <w:sz w:val="22"/>
          <w:szCs w:val="22"/>
        </w:rPr>
        <w:t>In reality, this approach allowed</w:t>
      </w:r>
      <w:r w:rsidR="00872982" w:rsidRPr="00E425C8">
        <w:rPr>
          <w:color w:val="000000" w:themeColor="text1"/>
          <w:sz w:val="22"/>
          <w:szCs w:val="22"/>
        </w:rPr>
        <w:t xml:space="preserve"> space for contention between stakeholders with different needs, priorities and interests</w:t>
      </w:r>
      <w:r w:rsidR="009B5A21">
        <w:rPr>
          <w:color w:val="000000" w:themeColor="text1"/>
          <w:sz w:val="22"/>
          <w:szCs w:val="22"/>
        </w:rPr>
        <w:t xml:space="preserve"> (e.g. private organisations with vested interests </w:t>
      </w:r>
      <w:r w:rsidR="00F121ED">
        <w:rPr>
          <w:color w:val="000000" w:themeColor="text1"/>
          <w:sz w:val="22"/>
          <w:szCs w:val="22"/>
        </w:rPr>
        <w:t>in</w:t>
      </w:r>
      <w:r w:rsidR="001B1E5E">
        <w:rPr>
          <w:color w:val="000000" w:themeColor="text1"/>
          <w:sz w:val="22"/>
          <w:szCs w:val="22"/>
        </w:rPr>
        <w:t xml:space="preserve"> the status quo, were resistant to</w:t>
      </w:r>
      <w:r w:rsidR="00F121ED">
        <w:rPr>
          <w:color w:val="000000" w:themeColor="text1"/>
          <w:sz w:val="22"/>
          <w:szCs w:val="22"/>
        </w:rPr>
        <w:t xml:space="preserve"> more</w:t>
      </w:r>
      <w:r w:rsidR="001B1E5E">
        <w:rPr>
          <w:color w:val="000000" w:themeColor="text1"/>
          <w:sz w:val="22"/>
          <w:szCs w:val="22"/>
        </w:rPr>
        <w:t xml:space="preserve"> radical change)</w:t>
      </w:r>
      <w:r w:rsidR="00872982" w:rsidRPr="00E425C8">
        <w:rPr>
          <w:color w:val="000000" w:themeColor="text1"/>
          <w:sz w:val="22"/>
          <w:szCs w:val="22"/>
        </w:rPr>
        <w:t xml:space="preserve">, as well as variations within specific stakeholder groups (e.g. not all </w:t>
      </w:r>
      <w:r w:rsidR="001B1E5E">
        <w:rPr>
          <w:color w:val="000000" w:themeColor="text1"/>
          <w:sz w:val="22"/>
          <w:szCs w:val="22"/>
        </w:rPr>
        <w:t>SFR charities</w:t>
      </w:r>
      <w:r w:rsidR="00872982" w:rsidRPr="00E425C8">
        <w:rPr>
          <w:color w:val="000000" w:themeColor="text1"/>
          <w:sz w:val="22"/>
          <w:szCs w:val="22"/>
        </w:rPr>
        <w:t xml:space="preserve"> have the same view on SFR)</w:t>
      </w:r>
      <w:r w:rsidR="00AE082F" w:rsidRPr="00E425C8">
        <w:rPr>
          <w:color w:val="000000" w:themeColor="text1"/>
          <w:sz w:val="22"/>
          <w:szCs w:val="22"/>
        </w:rPr>
        <w:t>.</w:t>
      </w:r>
      <w:r w:rsidR="001B1E5E">
        <w:rPr>
          <w:color w:val="000000" w:themeColor="text1"/>
          <w:sz w:val="22"/>
          <w:szCs w:val="22"/>
        </w:rPr>
        <w:t xml:space="preserve"> The workshop participants co-produced the outputs</w:t>
      </w:r>
      <w:r w:rsidR="00F121ED">
        <w:rPr>
          <w:color w:val="000000" w:themeColor="text1"/>
          <w:sz w:val="22"/>
          <w:szCs w:val="22"/>
        </w:rPr>
        <w:t xml:space="preserve"> from</w:t>
      </w:r>
      <w:r w:rsidR="001B1E5E">
        <w:rPr>
          <w:color w:val="000000" w:themeColor="text1"/>
          <w:sz w:val="22"/>
          <w:szCs w:val="22"/>
        </w:rPr>
        <w:t xml:space="preserve"> Steps</w:t>
      </w:r>
      <w:r w:rsidR="009B5A21">
        <w:rPr>
          <w:color w:val="000000" w:themeColor="text1"/>
          <w:sz w:val="22"/>
          <w:szCs w:val="22"/>
        </w:rPr>
        <w:t xml:space="preserve"> 1-4</w:t>
      </w:r>
      <w:r w:rsidR="001B1E5E">
        <w:rPr>
          <w:color w:val="000000" w:themeColor="text1"/>
          <w:sz w:val="22"/>
          <w:szCs w:val="22"/>
        </w:rPr>
        <w:t xml:space="preserve">, while the research team facilitated the back casting process. In Step 5, the authors summarised these outputs in coherent interventions, presented in Section 4.5: Policy implications, below. </w:t>
      </w:r>
    </w:p>
    <w:p w14:paraId="4AF835D5" w14:textId="77777777" w:rsidR="00D83DD7" w:rsidRPr="00B244B7" w:rsidRDefault="00D83DD7" w:rsidP="0086184F">
      <w:pPr>
        <w:pStyle w:val="Heading2"/>
      </w:pPr>
      <w:r w:rsidRPr="00B244B7">
        <w:lastRenderedPageBreak/>
        <w:t>Sampling</w:t>
      </w:r>
    </w:p>
    <w:p w14:paraId="67FA7198" w14:textId="2D8362A6" w:rsidR="00575A6A" w:rsidRDefault="00D83DD7" w:rsidP="00575A6A">
      <w:r w:rsidRPr="00507516">
        <w:rPr>
          <w:color w:val="000000" w:themeColor="text1"/>
        </w:rPr>
        <w:t xml:space="preserve">Purposive and snowball sampling techniques were used to </w:t>
      </w:r>
      <w:r w:rsidR="00A13FB7">
        <w:rPr>
          <w:color w:val="000000" w:themeColor="text1"/>
        </w:rPr>
        <w:t xml:space="preserve">recruit </w:t>
      </w:r>
      <w:r>
        <w:rPr>
          <w:color w:val="000000" w:themeColor="text1"/>
        </w:rPr>
        <w:t xml:space="preserve">research </w:t>
      </w:r>
      <w:r w:rsidRPr="00507516">
        <w:rPr>
          <w:color w:val="000000" w:themeColor="text1"/>
        </w:rPr>
        <w:t xml:space="preserve">participants </w:t>
      </w:r>
      <w:r>
        <w:rPr>
          <w:color w:val="000000" w:themeColor="text1"/>
        </w:rPr>
        <w:t xml:space="preserve">involved in </w:t>
      </w:r>
      <w:r w:rsidR="00167CD5">
        <w:rPr>
          <w:color w:val="000000" w:themeColor="text1"/>
        </w:rPr>
        <w:t>SFR</w:t>
      </w:r>
      <w:r>
        <w:rPr>
          <w:color w:val="000000" w:themeColor="text1"/>
        </w:rPr>
        <w:t xml:space="preserve"> </w:t>
      </w:r>
      <w:r w:rsidRPr="00507516">
        <w:rPr>
          <w:color w:val="000000" w:themeColor="text1"/>
        </w:rPr>
        <w:t>that wou</w:t>
      </w:r>
      <w:r>
        <w:rPr>
          <w:color w:val="000000" w:themeColor="text1"/>
        </w:rPr>
        <w:t>ld best enable the research aim</w:t>
      </w:r>
      <w:r w:rsidR="00CF22AB">
        <w:rPr>
          <w:color w:val="000000" w:themeColor="text1"/>
        </w:rPr>
        <w:t xml:space="preserve"> and objectives to be answered </w:t>
      </w:r>
      <w:r w:rsidR="00CF22AB">
        <w:rPr>
          <w:color w:val="000000" w:themeColor="text1"/>
        </w:rPr>
        <w:fldChar w:fldCharType="begin" w:fldLock="1"/>
      </w:r>
      <w:r w:rsidR="002B0481">
        <w:rPr>
          <w:color w:val="000000" w:themeColor="text1"/>
        </w:rPr>
        <w:instrText>ADDIN CSL_CITATION {"citationItems":[{"id":"ITEM-1","itemData":{"author":[{"dropping-particle":"","family":"Saunders","given":"Mark","non-dropping-particle":"","parse-names":false,"suffix":""},{"dropping-particle":"","family":"Lewis","given":"Philip","non-dropping-particle":"","parse-names":false,"suffix":""},{"dropping-particle":"","family":"Thornhill","given":"Adrian","non-dropping-particle":"","parse-names":false,"suffix":""}],"edition":"5th editio","id":"ITEM-1","issued":{"date-parts":[["2009"]]},"number-of-pages":"1-614","publisher":"Pearson Education Ltd","publisher-place":"Harlow","title":"Research methods for business students","type":"book"},"uris":["http://www.mendeley.com/documents/?uuid=e8a4afed-7138-440b-812b-bfc8c704f30b"]}],"mendeley":{"formattedCitation":"(Saunders et al., 2009)","plainTextFormattedCitation":"(Saunders et al., 2009)","previouslyFormattedCitation":"(Saunders et al., 2009)"},"properties":{"noteIndex":0},"schema":"https://github.com/citation-style-language/schema/raw/master/csl-citation.json"}</w:instrText>
      </w:r>
      <w:r w:rsidR="00CF22AB">
        <w:rPr>
          <w:color w:val="000000" w:themeColor="text1"/>
        </w:rPr>
        <w:fldChar w:fldCharType="separate"/>
      </w:r>
      <w:r w:rsidR="00CF22AB" w:rsidRPr="00CF22AB">
        <w:rPr>
          <w:noProof/>
          <w:color w:val="000000" w:themeColor="text1"/>
        </w:rPr>
        <w:t>(Saunders et al., 2009)</w:t>
      </w:r>
      <w:r w:rsidR="00CF22AB">
        <w:rPr>
          <w:color w:val="000000" w:themeColor="text1"/>
        </w:rPr>
        <w:fldChar w:fldCharType="end"/>
      </w:r>
      <w:r w:rsidR="00CF22AB">
        <w:rPr>
          <w:color w:val="000000" w:themeColor="text1"/>
        </w:rPr>
        <w:t xml:space="preserve">. </w:t>
      </w:r>
      <w:r w:rsidRPr="00507516">
        <w:rPr>
          <w:color w:val="000000" w:themeColor="text1"/>
        </w:rPr>
        <w:t>This involved making contact with</w:t>
      </w:r>
      <w:r>
        <w:rPr>
          <w:color w:val="000000" w:themeColor="text1"/>
        </w:rPr>
        <w:t xml:space="preserve"> a</w:t>
      </w:r>
      <w:r w:rsidRPr="00507516">
        <w:rPr>
          <w:color w:val="000000" w:themeColor="text1"/>
        </w:rPr>
        <w:t xml:space="preserve"> diverse range of stakeholders </w:t>
      </w:r>
      <w:r>
        <w:rPr>
          <w:color w:val="000000" w:themeColor="text1"/>
        </w:rPr>
        <w:t xml:space="preserve">from third, private and public sector organisations and institutions engaged in </w:t>
      </w:r>
      <w:r w:rsidR="00167CD5">
        <w:rPr>
          <w:color w:val="000000" w:themeColor="text1"/>
        </w:rPr>
        <w:t>SFR</w:t>
      </w:r>
      <w:r>
        <w:rPr>
          <w:color w:val="000000" w:themeColor="text1"/>
        </w:rPr>
        <w:t xml:space="preserve">. </w:t>
      </w:r>
      <w:r w:rsidRPr="00507516">
        <w:rPr>
          <w:color w:val="000000" w:themeColor="text1"/>
        </w:rPr>
        <w:t>This approach was successful, allowing interviews</w:t>
      </w:r>
      <w:r>
        <w:rPr>
          <w:color w:val="000000" w:themeColor="text1"/>
        </w:rPr>
        <w:t xml:space="preserve"> and focus groups</w:t>
      </w:r>
      <w:r w:rsidRPr="00507516">
        <w:rPr>
          <w:color w:val="000000" w:themeColor="text1"/>
        </w:rPr>
        <w:t xml:space="preserve"> with actors that directly participate in, manage or have decision-ma</w:t>
      </w:r>
      <w:r>
        <w:rPr>
          <w:color w:val="000000" w:themeColor="text1"/>
        </w:rPr>
        <w:t xml:space="preserve">king power in SFR third sector organisations, </w:t>
      </w:r>
      <w:r w:rsidRPr="00507516">
        <w:rPr>
          <w:color w:val="000000" w:themeColor="text1"/>
        </w:rPr>
        <w:t>retail SFR strategy</w:t>
      </w:r>
      <w:r>
        <w:rPr>
          <w:color w:val="000000" w:themeColor="text1"/>
        </w:rPr>
        <w:t xml:space="preserve"> and operations, and local, regional, or national government policies on food, poverty, public health, waste, and the environment</w:t>
      </w:r>
      <w:r w:rsidRPr="006003D1">
        <w:t xml:space="preserve">. A full ethical review was completed before commencing data collection. As a result of this, the identity of interviewees and their organisation was kept anonymous, and customers/service users of charities supplying surplus food were not approached to protect vulnerable </w:t>
      </w:r>
      <w:r w:rsidRPr="00A97464">
        <w:t xml:space="preserve">groups. </w:t>
      </w:r>
      <w:r w:rsidR="00A97464" w:rsidRPr="00A97464">
        <w:t xml:space="preserve">The </w:t>
      </w:r>
      <w:r w:rsidR="00A97464">
        <w:t>profiles</w:t>
      </w:r>
      <w:r w:rsidRPr="009401C2">
        <w:t xml:space="preserve"> </w:t>
      </w:r>
      <w:r>
        <w:t>of</w:t>
      </w:r>
      <w:r w:rsidRPr="009401C2">
        <w:t xml:space="preserve"> the </w:t>
      </w:r>
      <w:r w:rsidR="00A13FB7">
        <w:t>interview</w:t>
      </w:r>
      <w:r>
        <w:t xml:space="preserve"> participants</w:t>
      </w:r>
      <w:r w:rsidRPr="009401C2">
        <w:t xml:space="preserve"> are presented in </w:t>
      </w:r>
      <w:r w:rsidR="001100AC">
        <w:t>Appendix A</w:t>
      </w:r>
      <w:r w:rsidRPr="00CF22AB">
        <w:t xml:space="preserve"> and of the workshops’ participants in </w:t>
      </w:r>
      <w:r w:rsidR="00575A6A">
        <w:t>Appendix B.</w:t>
      </w:r>
    </w:p>
    <w:p w14:paraId="7A24E5DD" w14:textId="18EC1892" w:rsidR="00023D6A" w:rsidRDefault="00E96357" w:rsidP="00575A6A">
      <w:pPr>
        <w:pStyle w:val="Heading1"/>
      </w:pPr>
      <w:r>
        <w:t>Findings and discussion</w:t>
      </w:r>
    </w:p>
    <w:p w14:paraId="659AF0FE" w14:textId="68BA3A78" w:rsidR="00272EA4" w:rsidRDefault="00272EA4" w:rsidP="00272EA4">
      <w:r>
        <w:t>In</w:t>
      </w:r>
      <w:r w:rsidR="00A13FB7">
        <w:t xml:space="preserve"> this</w:t>
      </w:r>
      <w:r>
        <w:t xml:space="preserve"> section, findings from the interviews</w:t>
      </w:r>
      <w:r w:rsidR="0005485E">
        <w:t xml:space="preserve">, scenario building and back casting </w:t>
      </w:r>
      <w:r>
        <w:t>exercis</w:t>
      </w:r>
      <w:r w:rsidR="00A13FB7">
        <w:t xml:space="preserve">es are presented and critically analysed, followed by a discussion on the policy implications of the research. </w:t>
      </w:r>
    </w:p>
    <w:p w14:paraId="6C307230" w14:textId="093C1773" w:rsidR="002F0FA5" w:rsidRDefault="00BD7819" w:rsidP="002F0FA5">
      <w:pPr>
        <w:pStyle w:val="Heading2"/>
      </w:pPr>
      <w:r>
        <w:t>Stakeholders</w:t>
      </w:r>
      <w:r w:rsidR="00002920">
        <w:t>’</w:t>
      </w:r>
      <w:r>
        <w:t xml:space="preserve"> m</w:t>
      </w:r>
      <w:r w:rsidR="00D77659">
        <w:t>isaligned m</w:t>
      </w:r>
      <w:r w:rsidR="002F0FA5">
        <w:t>otivation</w:t>
      </w:r>
      <w:r w:rsidR="00D77659">
        <w:t>s</w:t>
      </w:r>
    </w:p>
    <w:p w14:paraId="763866BB" w14:textId="629218ED" w:rsidR="002F0FA5" w:rsidRPr="00986CFE" w:rsidRDefault="002F0FA5" w:rsidP="002F0FA5">
      <w:r>
        <w:t>Interviewees suggested that t</w:t>
      </w:r>
      <w:r w:rsidRPr="00986CFE">
        <w:t xml:space="preserve">he most common motivation for SFR was to alleviate </w:t>
      </w:r>
      <w:r>
        <w:t>household food insecurity</w:t>
      </w:r>
      <w:r w:rsidRPr="00986CFE">
        <w:t>. This often came from a moral and ethical standpoint of it being ‘wrong’ that food was bein</w:t>
      </w:r>
      <w:r>
        <w:t xml:space="preserve">g wasted whilst people could not </w:t>
      </w:r>
      <w:r w:rsidRPr="00986CFE">
        <w:t>afford to eat, meaning that SFR was simply the ‘right’ thing to do. Most interviewees therefore considered it essential that surplus was given specifically to those in need, with the exception of Industry Expert 1 who argued surplus should be available for</w:t>
      </w:r>
      <w:r w:rsidR="00955CB8">
        <w:t xml:space="preserve"> everyone, not exclusively for “poor people”</w:t>
      </w:r>
      <w:r w:rsidRPr="00986CFE">
        <w:t>. Another strong motivation was to mitigate the environmental impacts of food waste, with SFR often seen as a ‘win-win’ solution for society and the envi</w:t>
      </w:r>
      <w:r w:rsidR="00D200A0">
        <w:t>ronment.</w:t>
      </w:r>
    </w:p>
    <w:p w14:paraId="1D768B6E" w14:textId="791EAE43" w:rsidR="002F0FA5" w:rsidRPr="00986CFE" w:rsidRDefault="002F0FA5" w:rsidP="002F0FA5">
      <w:r w:rsidRPr="00986CFE">
        <w:t>For retailers, SFR also made good business sense by</w:t>
      </w:r>
      <w:r>
        <w:t xml:space="preserve"> a) offsetting the significant </w:t>
      </w:r>
      <w:r w:rsidRPr="00986CFE">
        <w:t xml:space="preserve">costs of sending food to </w:t>
      </w:r>
      <w:r>
        <w:t>waste treatment facilities</w:t>
      </w:r>
      <w:r w:rsidRPr="00986CFE">
        <w:t xml:space="preserve"> or anim</w:t>
      </w:r>
      <w:r>
        <w:t>al feed, and b) being good for public relations</w:t>
      </w:r>
      <w:r w:rsidRPr="00986CFE">
        <w:t xml:space="preserve"> and marketing. </w:t>
      </w:r>
      <w:r>
        <w:t xml:space="preserve"> </w:t>
      </w:r>
      <w:r w:rsidRPr="00986CFE">
        <w:t>Both charities questioned how genuine the retailers’ desire to benefit communities and the environment was in comparison to their desire to protect the bottom line:</w:t>
      </w:r>
    </w:p>
    <w:p w14:paraId="67CFBC85" w14:textId="3ED396ED" w:rsidR="002F0FA5" w:rsidRDefault="002F0FA5" w:rsidP="002F0FA5">
      <w:r w:rsidRPr="00272EA4">
        <w:rPr>
          <w:i/>
        </w:rPr>
        <w:t>“It’s all great when they first give the food, you think they want to help the community, but it’s not about that, all the time they’re thinking of the bottom line. Nothing influences anything more than money.”</w:t>
      </w:r>
      <w:r w:rsidRPr="00986CFE">
        <w:t xml:space="preserve"> Charity 1: Co-founder</w:t>
      </w:r>
    </w:p>
    <w:p w14:paraId="5651E5D4" w14:textId="04702586" w:rsidR="00D77659" w:rsidRDefault="00BD7819" w:rsidP="002F0FA5">
      <w:r>
        <w:t xml:space="preserve">This misalignment of the stakeholders’ motivations supports evidence from other case studies </w:t>
      </w:r>
      <w:r>
        <w:fldChar w:fldCharType="begin" w:fldLock="1"/>
      </w:r>
      <w:r w:rsidR="00FC0477">
        <w:instrText>ADDIN CSL_CITATION {"citationItems":[{"id":"ITEM-1","itemData":{"DOI":"10.1016/j.resconrec.2008.07.009","ISBN":"0921-3449","ISSN":"09213449","abstract":"This paper analyses food donation by large retailers to the British charity FareShare and its franchises for redistribution to charities, examining how far the aims of waste minimisation and food poverty relief are achieved. The research emphasises the logistical arrangements for retail food waste reduction. FareShare's tripartite model, in which it brokers between retailers and charities, is efficient and effective. However, our research highlights frictions within the model that may vitiate its wider application: the hierarchy of donor, redistributive agency and client limits the clients' ability to control food flows; individual franchises' success depends on relationships with store managers; amongst retailers, tensions exist between profit maximisation, waste minimisation and brand control. Surplus food needs to be donated early in the supply chain to maximise utility for recipients; this may conflict with logistical and property arrangements to control brands and delay ownership of food items. Possibilities for improving and extending the service delivery model are discussed, as are current limitations. For example, the logistics of redistributing perishable items limit the possibilities for extending the model to smaller retailers with more sporadic surpluses. © 2008 Elsevier B.V. All rights reserved.","author":[{"dropping-particle":"","family":"Alexander","given":"Catherine","non-dropping-particle":"","parse-names":false,"suffix":""},{"dropping-particle":"","family":"Smaje","given":"Chris","non-dropping-particle":"","parse-names":false,"suffix":""}],"container-title":"Resources, Conservation and Recycling","id":"ITEM-1","issue":"11","issued":{"date-parts":[["2008"]]},"page":"1290-1298","title":"Surplus retail food redistribution: An analysis of a third sector model","type":"article-journal","volume":"52"},"uris":["http://www.mendeley.com/documents/?uuid=392a2d0e-c74c-4279-9b35-76d61df7efe0"]},{"id":"ITEM-2","itemData":{"DOI":"10.1016/j.jclepro.2016.03.084","ISSN":"09596526","abstract":"In recent years, a wide range of organizations in developed countries have embarked on efforts to address the economic, environmental and social impacts of \"food waste.\" Based on more than 120 interviews and complementary observations in the United States and France, this paper examines how recent mobilizations impact the way surplus food is actually managed with respect to sustainable production and consumption. This analysis of multiple stakeholders' interests and motives complements a growing literature on food waste prevention and management focused on technical evaluations of \"solutions.\" Recent frameworks on food surplus and waste establish one hierarchy of preferable categories of solutions: first, prevention (reducing surplus at the source), then recovery (reusing for human consumption) and finally recycling (feeding animals, creating energy or compost). Fieldwork results show that actors with different interests in food commodity chains actually develop competing solutions, both within and between three hierarchies based on environmental, social and economic goals. In the long term, the solutions they promote may therefore not achieve \"win-win-win\" benefits for all actors and at all scales. Drawing on a distinction between \"weak\" and \"strong\" sustainability, this paper argues that \"strong\" prevention based on holistic changes in the food system is the most sustainable solution to food surplus and waste. It suggests that academics focus on strong food surplus prevention, but also that advocates encourage government and corporate actors to differentiate between weak and strong actions to diffuse strong sustainability across organizations and countries.","author":[{"dropping-particle":"","family":"Mourad","given":"Marie","non-dropping-particle":"","parse-names":false,"suffix":""}],"container-title":"Journal of Cleaner Production","id":"ITEM-2","issue":"December","issued":{"date-parts":[["2016"]]},"page":"461-477","publisher":"Elsevier Ltd","title":"Recycling, recovering and preventing \"food waste\": Competing solutions for food systems sustainability in the United States and France","type":"article-journal","volume":"126"},"uris":["http://www.mendeley.com/documents/?uuid=fa3d20dd-c1e3-4be2-a8bc-ec969d5d6aa3"]},{"id":"ITEM-3","itemData":{"DOI":"10.1016/j.geoforum.2018.01.002","ISSN":"00167185","abstract":"In 2014, Tesco – one of the world's largest food retailers – revealed that it had generated almost 57,000 tonnes of food waste in its UK operations over the previous twelve-month period. This shocking statistic added to existing evidence of a significant environmental and social problem in the UK and across the world. This paper utilises convention theory to examine the role of major retailers in the context of this global problem and assesses their motivations for acting on food waste. Drawing on interviews with key stakeholders (including major retailers), the analysis investigates their main justifications for action on food waste. It finds that retailers mostly appealed to three conventions or ‘orders of worth’ (civic, market and opinion) and used these as a basis for their commitment to food waste reduction. We argue that the combination of these different justifications is feasible and necessary in the context of the retail sector but that they may also lead to some unintended consequences (in the retail sector and beyond). Crucially, we demonstrate how the dilution of civic justifications (by their financial and reputational counterparts) might produce negative outcomes and inaction as retailers attempt to adhere to the so-called ‘food waste hierarchy’. The paper highlights the continuing significance of convention theory as a framework for analysing possible responses to the social and environmental challenges confronting global agro-food systems.","author":[{"dropping-particle":"","family":"Swaffield","given":"Joanne","non-dropping-particle":"","parse-names":false,"suffix":""},{"dropping-particle":"","family":"Evans","given":"David","non-dropping-particle":"","parse-names":false,"suffix":""},{"dropping-particle":"","family":"Welch","given":"Daniel","non-dropping-particle":"","parse-names":false,"suffix":""}],"container-title":"Geoforum","id":"ITEM-3","issued":{"date-parts":[["2018","2","1"]]},"page":"43-51","publisher":"Elsevier Ltd","title":"Profit, reputation and ‘doing the right thing’: Convention theory and the problem of food waste in the UK retail sector","type":"article-journal","volume":"89"},"uris":["http://www.mendeley.com/documents/?uuid=22030bc7-90bc-3ab5-85b3-f8aa25d8d8c3"]}],"mendeley":{"formattedCitation":"(Alexander and Smaje, 2008; Mourad, 2016; Swaffield et al., 2018)","plainTextFormattedCitation":"(Alexander and Smaje, 2008; Mourad, 2016; Swaffield et al., 2018)","previouslyFormattedCitation":"(Alexander and Smaje, 2008; Mourad, 2016; Swaffield et al., 2018)"},"properties":{"noteIndex":0},"schema":"https://github.com/citation-style-language/schema/raw/master/csl-citation.json"}</w:instrText>
      </w:r>
      <w:r>
        <w:fldChar w:fldCharType="separate"/>
      </w:r>
      <w:r w:rsidR="00B70B22" w:rsidRPr="00B70B22">
        <w:rPr>
          <w:noProof/>
        </w:rPr>
        <w:t>(Alexander and Smaje, 2008; Mourad, 2016; Swaffield et al., 2018)</w:t>
      </w:r>
      <w:r>
        <w:fldChar w:fldCharType="end"/>
      </w:r>
      <w:r>
        <w:t>. More importantly, it reveals tensions between stakeholders that are concealed under the ‘win-win’ portrait of SFR.</w:t>
      </w:r>
    </w:p>
    <w:p w14:paraId="749B60EB" w14:textId="0EEC6004" w:rsidR="00A23743" w:rsidRPr="00023D6A" w:rsidRDefault="004A5F0F" w:rsidP="00EC7526">
      <w:pPr>
        <w:pStyle w:val="Heading2"/>
      </w:pPr>
      <w:bookmarkStart w:id="3" w:name="_Ref58958212"/>
      <w:r>
        <w:t xml:space="preserve">Challenges </w:t>
      </w:r>
      <w:r w:rsidR="00773393">
        <w:t>for</w:t>
      </w:r>
      <w:r w:rsidR="003870CB">
        <w:t xml:space="preserve"> surplus food distribution in the </w:t>
      </w:r>
      <w:r w:rsidR="003870CB" w:rsidRPr="002F0FA5">
        <w:t>UK</w:t>
      </w:r>
      <w:bookmarkEnd w:id="3"/>
    </w:p>
    <w:p w14:paraId="49650421" w14:textId="64BEC998" w:rsidR="000B0987" w:rsidRPr="000B0987" w:rsidRDefault="000B0987" w:rsidP="000B0987">
      <w:r w:rsidRPr="000B0987">
        <w:t>Reliance on volunteers was unanimously seen as a challenge, due to unreliability, time constraints and inability to find sufficient volunteers to handle th</w:t>
      </w:r>
      <w:r w:rsidR="00031740">
        <w:t xml:space="preserve">e capacity of surplus generated. </w:t>
      </w:r>
      <w:r w:rsidR="00031740" w:rsidRPr="000B0987">
        <w:t>This problem tended to be amplified at particular times of year, such as the summer, Easter or Christmas, where a decrease in available volunteers coincided with an increase in surplus to be r</w:t>
      </w:r>
      <w:r w:rsidR="00031740">
        <w:t>edistributed:</w:t>
      </w:r>
    </w:p>
    <w:p w14:paraId="435C3BEE" w14:textId="77777777" w:rsidR="000B0987" w:rsidRPr="000B0987" w:rsidRDefault="000B0987" w:rsidP="000B0987">
      <w:r w:rsidRPr="000B0987">
        <w:rPr>
          <w:i/>
        </w:rPr>
        <w:t>“When you’re engaging a charity network to do this [redistribute surplus food], the vast majority, say 99% of this stuff is done by volunteers. But effectively what you’re asking is a voluntary network of people to solve a commercial issue.”</w:t>
      </w:r>
      <w:r w:rsidRPr="000B0987">
        <w:t xml:space="preserve"> Retailer 1</w:t>
      </w:r>
    </w:p>
    <w:p w14:paraId="3140AC04" w14:textId="79BD2487" w:rsidR="000B0987" w:rsidRPr="000B0987" w:rsidRDefault="00031740" w:rsidP="000B0987">
      <w:r>
        <w:t>There was also</w:t>
      </w:r>
      <w:r w:rsidR="000B0987" w:rsidRPr="000B0987">
        <w:t xml:space="preserve"> criticism from charities that their provision could occasionally be taken advantage of by retailers, who were keen to offload their surplus problem elsewhere. Each charity had experience of being given food that was in no way fit for redistribution and therefore having the burden of </w:t>
      </w:r>
      <w:r w:rsidR="000B0987" w:rsidRPr="000B0987">
        <w:lastRenderedPageBreak/>
        <w:t>disposing of that food, or felt that they had no power to negotiate demands with retailers, with everything having to be done on the retailers’ terms despi</w:t>
      </w:r>
      <w:r w:rsidR="000B0987">
        <w:t>te the fact the charities were “</w:t>
      </w:r>
      <w:r w:rsidR="000B0987" w:rsidRPr="000B0987">
        <w:rPr>
          <w:i/>
        </w:rPr>
        <w:t>doing them a favour”.</w:t>
      </w:r>
    </w:p>
    <w:p w14:paraId="4C9E7BEB" w14:textId="03573BD4" w:rsidR="000B0987" w:rsidRPr="000B0987" w:rsidRDefault="002F0FA5" w:rsidP="000B0987">
      <w:r>
        <w:t xml:space="preserve">Lack of </w:t>
      </w:r>
      <w:r w:rsidR="00A13FB7">
        <w:t>financial resources</w:t>
      </w:r>
      <w:r>
        <w:t xml:space="preserve"> was another challenge faced by </w:t>
      </w:r>
      <w:r w:rsidR="00E77860">
        <w:t xml:space="preserve">some </w:t>
      </w:r>
      <w:r>
        <w:t xml:space="preserve">charities. </w:t>
      </w:r>
      <w:r w:rsidR="000B0987" w:rsidRPr="000B0987">
        <w:t>The effective and safe redistribution of food requires storage infrastructure, transport, appliances such as fridge-freezers and volunteers or staff, all of which incur capital and operational costs. Frequently, charities did not have sufficient resources to maximise the amount of food that could be redistributed, or sufficient income to cover weekly expe</w:t>
      </w:r>
      <w:r w:rsidR="000B0987">
        <w:t>nses</w:t>
      </w:r>
      <w:r w:rsidR="00C874E0">
        <w:t>, even if they collected ‘pay as you feel’ donations from food recipients</w:t>
      </w:r>
      <w:r w:rsidR="000B0987">
        <w:t>:</w:t>
      </w:r>
    </w:p>
    <w:p w14:paraId="7704B5DE" w14:textId="77777777" w:rsidR="000B0987" w:rsidRPr="000B0987" w:rsidRDefault="000B0987" w:rsidP="000B0987">
      <w:r w:rsidRPr="000B0987">
        <w:t>“</w:t>
      </w:r>
      <w:r w:rsidRPr="000B0987">
        <w:rPr>
          <w:i/>
        </w:rPr>
        <w:t>It costs about £140 per day to open the cafe, including my wages, rent, gas, electricity, cleaning products, diesel, odd bits of ingredients and bus fares for some volunteers. On a good day we get £80 but it can be as low as £30 in the box. There’s quite a big shortfall</w:t>
      </w:r>
      <w:r w:rsidRPr="000B0987">
        <w:t>.” Charity 2</w:t>
      </w:r>
    </w:p>
    <w:p w14:paraId="32541835" w14:textId="2334154E" w:rsidR="000B0987" w:rsidRPr="000B0987" w:rsidRDefault="000B0987" w:rsidP="000B0987">
      <w:r w:rsidRPr="000B0987">
        <w:t xml:space="preserve">Although retailers did make significant investment in systems to maximise SFR, they felt this cost was outweighed by financial gains from reduced waste disposal costs and positive </w:t>
      </w:r>
      <w:r w:rsidR="0011519B">
        <w:t xml:space="preserve">reputational benefits. </w:t>
      </w:r>
      <w:r w:rsidRPr="000B0987">
        <w:t>Retailers did note that lack of storage space and resources at the back of store inhibited increased SFR.</w:t>
      </w:r>
    </w:p>
    <w:p w14:paraId="486B6823" w14:textId="0541C218" w:rsidR="000B0987" w:rsidRPr="000B0987" w:rsidRDefault="00993E65" w:rsidP="000B0987">
      <w:r>
        <w:t xml:space="preserve">Operational and logistical challenges also posed barriers to SFR. </w:t>
      </w:r>
      <w:r w:rsidR="000B0987" w:rsidRPr="000B0987">
        <w:t xml:space="preserve">Retailers highlighted that </w:t>
      </w:r>
      <w:r>
        <w:t xml:space="preserve">that </w:t>
      </w:r>
      <w:r w:rsidR="000B0987" w:rsidRPr="000B0987">
        <w:t>SFR requ</w:t>
      </w:r>
      <w:r>
        <w:t>ired</w:t>
      </w:r>
      <w:r w:rsidR="000B0987" w:rsidRPr="000B0987">
        <w:t xml:space="preserve"> significant changes to in-store routines</w:t>
      </w:r>
      <w:r>
        <w:t xml:space="preserve"> and practices</w:t>
      </w:r>
      <w:r w:rsidR="000B0987" w:rsidRPr="000B0987">
        <w:t xml:space="preserve">. All of the retailers admitted that for staff, the ‘easy’ </w:t>
      </w:r>
      <w:r w:rsidR="00824FDA">
        <w:t xml:space="preserve">and more profitable </w:t>
      </w:r>
      <w:r w:rsidR="000B0987" w:rsidRPr="000B0987">
        <w:t xml:space="preserve">option was to </w:t>
      </w:r>
      <w:r w:rsidR="0011519B">
        <w:t>direct</w:t>
      </w:r>
      <w:r w:rsidR="000B0987" w:rsidRPr="000B0987">
        <w:t xml:space="preserve"> food</w:t>
      </w:r>
      <w:r>
        <w:t xml:space="preserve"> </w:t>
      </w:r>
      <w:r w:rsidR="00955CB8">
        <w:t>for anaerobic digestion</w:t>
      </w:r>
      <w:r w:rsidR="000B0987" w:rsidRPr="000B0987">
        <w:t xml:space="preserve">, rather than separating it and arranging for redistribution. This </w:t>
      </w:r>
      <w:r>
        <w:t>due to</w:t>
      </w:r>
      <w:r w:rsidR="000B0987" w:rsidRPr="000B0987">
        <w:t xml:space="preserve"> the extra time and effort required, confusion over what could be redistributed regarding food safety concerns, and lack of ‘buy-in’ to the motivation for redistribution. Some retailers have attached key performance indicators to</w:t>
      </w:r>
      <w:r w:rsidR="002F0FA5">
        <w:t xml:space="preserve"> SFR to attempt to tackle this:</w:t>
      </w:r>
    </w:p>
    <w:p w14:paraId="61670D7D" w14:textId="454053C0" w:rsidR="000B0987" w:rsidRPr="000B0987" w:rsidRDefault="000B0987" w:rsidP="000B0987">
      <w:r w:rsidRPr="000B0987">
        <w:t>“</w:t>
      </w:r>
      <w:r w:rsidRPr="000B0987">
        <w:rPr>
          <w:i/>
        </w:rPr>
        <w:t>Getting the message to colleagues is quite hard. The rules are different on each department so it’s making sure they understand what they can and can’t donate. It does create them a little bit of extra work, and I think everyone needs to buy into why we’re doing it as well.”</w:t>
      </w:r>
      <w:r w:rsidR="002F0FA5">
        <w:t xml:space="preserve"> Retailer 4</w:t>
      </w:r>
    </w:p>
    <w:p w14:paraId="686910D3" w14:textId="34CF8988" w:rsidR="000B0987" w:rsidRPr="000B0987" w:rsidRDefault="000B0987" w:rsidP="000B0987">
      <w:r w:rsidRPr="000B0987">
        <w:t>Redistributors also noted the logistical challenge to arrange collections from multiple stores at short notice with different collection procedures, especially when collection times from different stores often coincide and are at unsociable hours</w:t>
      </w:r>
      <w:r w:rsidR="002F0FA5">
        <w:t xml:space="preserve"> at the end of the trading day:</w:t>
      </w:r>
    </w:p>
    <w:p w14:paraId="1C6FD1B0" w14:textId="4F19B8D4" w:rsidR="00031740" w:rsidRPr="000B0987" w:rsidRDefault="000B0987" w:rsidP="000B0987">
      <w:r w:rsidRPr="000B0987">
        <w:t>“</w:t>
      </w:r>
      <w:r w:rsidRPr="000B0987">
        <w:rPr>
          <w:i/>
        </w:rPr>
        <w:t>They all want you to go at nine o’clock at night, but people don’t work at nine o’clock at night, especially volunteers. And you can’t be everywhere at nine o’clock at night.”</w:t>
      </w:r>
      <w:r w:rsidRPr="000B0987">
        <w:t xml:space="preserve"> Redistributor 3</w:t>
      </w:r>
    </w:p>
    <w:p w14:paraId="2EDEE30F" w14:textId="2F586F1A" w:rsidR="000B0987" w:rsidRPr="000B0987" w:rsidRDefault="00993E65" w:rsidP="000B0987">
      <w:r>
        <w:t>Finally, f</w:t>
      </w:r>
      <w:r w:rsidR="000B0987">
        <w:t>or retailer</w:t>
      </w:r>
      <w:r>
        <w:t>s</w:t>
      </w:r>
      <w:r w:rsidR="7A0AE1B5">
        <w:t>,</w:t>
      </w:r>
      <w:r w:rsidR="000B0987">
        <w:t xml:space="preserve"> legal requirements often inhibit</w:t>
      </w:r>
      <w:r w:rsidR="00A13FB7">
        <w:t>ed</w:t>
      </w:r>
      <w:r w:rsidR="000B0987">
        <w:t xml:space="preserve"> the redistribution of certain types of food. It is illegal for supermarkets to redistribute any food past its use-by date, and in order to retain the potential sales value in these products, supermarkets will keep them on the shelf until the end of trade on the day of their use-by date. Even with best-before and display-until dates that are quality rather than safety indicators, Industry Expert 2 implied that often supermarkets will still be reluctant to redistribute these products after their da</w:t>
      </w:r>
      <w:r>
        <w:t>te has been reached as they do no</w:t>
      </w:r>
      <w:r w:rsidR="000B0987">
        <w:t xml:space="preserve">t want food that is not at its best quality to be associated with their brand. This makes redistribution of products such as raw meat, cooked meat, dairy products, ready meals, and other chilled foods almost impossible, unless redistributors are willing to collect late in the evening and have access to freezer storage to extend the life of the product: </w:t>
      </w:r>
    </w:p>
    <w:p w14:paraId="6209F946" w14:textId="77777777" w:rsidR="000B0987" w:rsidRPr="000B0987" w:rsidRDefault="000B0987" w:rsidP="000B0987">
      <w:r w:rsidRPr="000B0987">
        <w:t>“</w:t>
      </w:r>
      <w:r w:rsidRPr="000B0987">
        <w:rPr>
          <w:i/>
        </w:rPr>
        <w:t>Some of our stores never close, they are 24/7. It becomes impossible to redistribute within the use-by date, or it starts to incur significant cost, because you’re starting to redistribute the product when there’s still potential sales revenue within it.”</w:t>
      </w:r>
      <w:r w:rsidRPr="000B0987">
        <w:t xml:space="preserve"> Retailer 2</w:t>
      </w:r>
    </w:p>
    <w:p w14:paraId="6107E2EE" w14:textId="77777777" w:rsidR="00031740" w:rsidRDefault="000B0987" w:rsidP="000B0987">
      <w:r w:rsidRPr="000B0987">
        <w:t xml:space="preserve">Retailer 3 were unique in their approach to attempt to tackle this problem; making a commercial decision to take use-by products off the shelves two hours before the close of trade to make these products more accessible for charity collections. Another </w:t>
      </w:r>
      <w:r w:rsidR="00993E65">
        <w:t>challenge faced</w:t>
      </w:r>
      <w:r w:rsidRPr="000B0987">
        <w:t xml:space="preserve"> by retailers and charities </w:t>
      </w:r>
      <w:r w:rsidRPr="000B0987">
        <w:lastRenderedPageBreak/>
        <w:t>was that there tends to be a mismatch between the type of products that arise as surplus and the type of products that charities need or want for their activities, meaning charities often have no use for the surplus:</w:t>
      </w:r>
    </w:p>
    <w:p w14:paraId="2DB99E4C" w14:textId="7715E2C3" w:rsidR="00986CFE" w:rsidRDefault="000B0987" w:rsidP="000B0987">
      <w:r w:rsidRPr="000B0987">
        <w:t>“</w:t>
      </w:r>
      <w:r w:rsidRPr="000B0987">
        <w:rPr>
          <w:i/>
        </w:rPr>
        <w:t>Each charities’ needs may be different to the next. So they might want certain types of food, but the stores have only got what they’ve got.”</w:t>
      </w:r>
      <w:r w:rsidRPr="000B0987">
        <w:t xml:space="preserve"> Redistributor 2</w:t>
      </w:r>
    </w:p>
    <w:p w14:paraId="1DA95B96" w14:textId="5735C359" w:rsidR="00031740" w:rsidRDefault="00031740" w:rsidP="000B0987">
      <w:r>
        <w:t>The economic, infrastructural</w:t>
      </w:r>
      <w:r w:rsidR="00945655">
        <w:t>, logistical</w:t>
      </w:r>
      <w:r>
        <w:t xml:space="preserve"> and legal challenges highlighted above concur with existing explorations of SFR in the UK and overseas </w:t>
      </w:r>
      <w:r>
        <w:fldChar w:fldCharType="begin" w:fldLock="1"/>
      </w:r>
      <w:r w:rsidR="00FC0477">
        <w:instrText>ADDIN CSL_CITATION {"citationItems":[{"id":"ITEM-1","itemData":{"DOI":"10.1108/BFJ-06-2017-0338","abstract":"Purpose-The purpose of this paper is to investigate food retailers food waste reduction practices in Germany. The focus is on selling and redistributing agricultural produce with visual impairments and other surplus food items. In addition, drivers and barriers regarding the implementation of both waste reduction practices are explored. Design/methodology/approach-In total, 12 in-depth interviews with managerial actors in the food retail sector and a food bank spokesperson were recorded, transcribed and analyzed through a qualitative content analysis. Findings-In contrast to organic retailers, conventional retailers were reluctant to include agricultural produce with visual impairments in their product assortments, due to fears of negative consumer reactions. Another obstacle was EU marketing standards for specific produce. All retailers interviewed engaged in redistribution of surplus food. Logistics and the regulatory framework were the main barriers to food redistribution. Originality/value-The present study adds to the existing body of literature on food waste reduction practices as it explores selling produce with visual impairments and elaborates on the legal background of food redistribution in German retail. The results are the foundation for providing recommendations to policy makers and charitable food organizations.","author":[{"dropping-particle":"","family":"Hermsdorf","given":"David","non-dropping-particle":"","parse-names":false,"suffix":""},{"dropping-particle":"","family":"Rombach","given":"Meike","non-dropping-particle":"","parse-names":false,"suffix":""},{"dropping-particle":"","family":"Bitsch","given":"Vera","non-dropping-particle":"","parse-names":false,"suffix":""}],"container-title":"British Food Journaltish Food Journal","id":"ITEM-1","issued":{"date-parts":[["2017"]]},"title":"Food waste reduction practices in German food retail","type":"article-journal"},"uris":["http://www.mendeley.com/documents/?uuid=3e7eb819-366b-3f0f-b1cb-e8d9e0843c5c"]},{"id":"ITEM-2","itemData":{"DOI":"10.1016/j.resconrec.2016.03.004","ISSN":"0921-3449","author":[{"dropping-particle":"","family":"Priefer","given":"Carmen","non-dropping-particle":"","parse-names":false,"suffix":""},{"dropping-particle":"","family":"Jörissen","given":"Juliane","non-dropping-particle":"","parse-names":false,"suffix":""},{"dropping-particle":"","family":"Bräutigam","given":"Klaus-rainer","non-dropping-particle":"","parse-names":false,"suffix":""}],"container-title":"Resources, Conservation &amp; Recycling","id":"ITEM-2","issued":{"date-parts":[["2016"]]},"page":"155-165","publisher":"Elsevier B.V.","title":"Food waste prevention in Europe – A cause-driven approach to identify the most relevant leverage points for action","type":"article-journal","volume":"109"},"uris":["http://www.mendeley.com/documents/?uuid=cc67c3b5-62d2-472d-a07f-63f43d2ca955"]},{"id":"ITEM-3","itemData":{"DOI":"10.1016/j.wasman.2012.10.025","ISBN":"0956-053X","ISSN":"0956053X","PMID":"23453166","abstract":"The donation of food which is still edible can be seen as a specific application of urban mining as food is recovered for its original purpose - human intake. There are several projects implemented worldwide but due to a lack of data, scientific literature about the topic is rare. This paper summarises briefly the evolution of food donation activities and gives information on the differences and similarities of current organisations distributing food to people in need as well as the political, legal, social and logistical barriers and incentives which occur with respect to this topic. A concept for a food donation network is presented and impact on ecology, economy and society is discussed. ?? 2012 Elsevier Ltd.","author":[{"dropping-particle":"","family":"Schneider","given":"Felicitas","non-dropping-particle":"","parse-names":false,"suffix":""}],"container-title":"Waste Management","id":"ITEM-3","issue":"3","issued":{"date-parts":[["2013"]]},"page":"755-763","title":"The evolution of food donation with respect to waste prevention","type":"article-journal","volume":"33"},"uris":["http://www.mendeley.com/documents/?uuid=e90999cc-7ddc-4f5d-9492-97b4a833e33d"]},{"id":"ITEM-4","itemData":{"author":[{"dropping-particle":"","family":"Spring","given":"Charlotte","non-dropping-particle":"","parse-names":false,"suffix":""},{"dropping-particle":"","family":"Lougheed","given":"Scott","non-dropping-particle":"","parse-names":false,"suffix":""}],"container-title":"Routledge Handbook of Food Waste","editor":[{"dropping-particle":"","family":"Reynolds","given":"C.","non-dropping-particle":"","parse-names":false,"suffix":""},{"dropping-particle":"","family":"Soma","given":"T.","non-dropping-particle":"","parse-names":false,"suffix":""},{"dropping-particle":"","family":"Spring","given":"C.","non-dropping-particle":"","parse-names":false,"suffix":""},{"dropping-particle":"","family":"Lazel","given":"J.","non-dropping-particle":"","parse-names":false,"suffix":""}],"id":"ITEM-4","issued":{"date-parts":[["2020"]]},"page":"457-470","publisher-place":"Abingdon, New York","title":"Conduits that bite back: challenging the ‘win-win’ solutions of food recalls and redistribution","type":"chapter"},"uris":["http://www.mendeley.com/documents/?uuid=bedb72b4-5b45-4856-b6ed-947acc5208f0"]}],"mendeley":{"formattedCitation":"(Hermsdorf et al., 2017; Priefer et al., 2016; Schneider, 2013; Spring and Lougheed, 2020)","plainTextFormattedCitation":"(Hermsdorf et al., 2017; Priefer et al., 2016; Schneider, 2013; Spring and Lougheed, 2020)","previouslyFormattedCitation":"(Hermsdorf et al., 2017; Priefer et al., 2016; Schneider, 2013; Spring and Lougheed, 2020)"},"properties":{"noteIndex":0},"schema":"https://github.com/citation-style-language/schema/raw/master/csl-citation.json"}</w:instrText>
      </w:r>
      <w:r>
        <w:fldChar w:fldCharType="separate"/>
      </w:r>
      <w:r w:rsidR="00FC0477" w:rsidRPr="00FC0477">
        <w:rPr>
          <w:noProof/>
        </w:rPr>
        <w:t>(Hermsdorf et al., 2017; Priefer et al., 2016; Schneider, 2013; Spring and Lougheed, 2020)</w:t>
      </w:r>
      <w:r>
        <w:fldChar w:fldCharType="end"/>
      </w:r>
      <w:r w:rsidR="00945655">
        <w:t xml:space="preserve">. They also highlight the power inequalities between retailers, redistributors and charities using </w:t>
      </w:r>
      <w:r w:rsidR="00310702">
        <w:t>surplus food</w:t>
      </w:r>
      <w:r w:rsidR="00945655">
        <w:t>. As demonstrated in the examples above charities and redistributors have little to no bargaining power in neg</w:t>
      </w:r>
      <w:r w:rsidR="00A13FB7">
        <w:t>oti</w:t>
      </w:r>
      <w:r w:rsidR="00945655">
        <w:t xml:space="preserve">ating the type of surplus they receive or collection times. </w:t>
      </w:r>
      <w:r w:rsidR="00945655" w:rsidRPr="00507516">
        <w:rPr>
          <w:color w:val="000000" w:themeColor="text1"/>
        </w:rPr>
        <w:t xml:space="preserve">This is </w:t>
      </w:r>
      <w:r w:rsidR="00945655">
        <w:rPr>
          <w:color w:val="000000" w:themeColor="text1"/>
        </w:rPr>
        <w:t xml:space="preserve">exemplified </w:t>
      </w:r>
      <w:r w:rsidR="00945655" w:rsidRPr="00507516">
        <w:rPr>
          <w:color w:val="000000" w:themeColor="text1"/>
        </w:rPr>
        <w:t>in the ‘first come first serve’ system where charities compete for the acquisition of surplus food, which can undermine collaborative working relationships and further marginalise charities with the least resources</w:t>
      </w:r>
      <w:r w:rsidR="00945655">
        <w:rPr>
          <w:color w:val="000000" w:themeColor="text1"/>
        </w:rPr>
        <w:t xml:space="preserve"> </w:t>
      </w:r>
      <w:r w:rsidR="00945655">
        <w:rPr>
          <w:color w:val="000000" w:themeColor="text1"/>
        </w:rPr>
        <w:fldChar w:fldCharType="begin" w:fldLock="1"/>
      </w:r>
      <w:r w:rsidR="004E1797">
        <w:rPr>
          <w:color w:val="000000" w:themeColor="text1"/>
        </w:rPr>
        <w:instrText>ADDIN CSL_CITATION {"citationItems":[{"id":"ITEM-1","itemData":{"DOI":"10.1016/j.jclepro.2016.03.084","ISSN":"09596526","abstract":"In recent years, a wide range of organizations in developed countries have embarked on efforts to address the economic, environmental and social impacts of \"food waste.\" Based on more than 120 interviews and complementary observations in the United States and France, this paper examines how recent mobilizations impact the way surplus food is actually managed with respect to sustainable production and consumption. This analysis of multiple stakeholders' interests and motives complements a growing literature on food waste prevention and management focused on technical evaluations of \"solutions.\" Recent frameworks on food surplus and waste establish one hierarchy of preferable categories of solutions: first, prevention (reducing surplus at the source), then recovery (reusing for human consumption) and finally recycling (feeding animals, creating energy or compost). Fieldwork results show that actors with different interests in food commodity chains actually develop competing solutions, both within and between three hierarchies based on environmental, social and economic goals. In the long term, the solutions they promote may therefore not achieve \"win-win-win\" benefits for all actors and at all scales. Drawing on a distinction between \"weak\" and \"strong\" sustainability, this paper argues that \"strong\" prevention based on holistic changes in the food system is the most sustainable solution to food surplus and waste. It suggests that academics focus on strong food surplus prevention, but also that advocates encourage government and corporate actors to differentiate between weak and strong actions to diffuse strong sustainability across organizations and countries.","author":[{"dropping-particle":"","family":"Mourad","given":"Marie","non-dropping-particle":"","parse-names":false,"suffix":""}],"container-title":"Journal of Cleaner Production","id":"ITEM-1","issue":"December","issued":{"date-parts":[["2016"]]},"page":"461-477","publisher":"Elsevier Ltd","title":"Recycling, recovering and preventing \"food waste\": Competing solutions for food systems sustainability in the United States and France","type":"article-journal","volume":"126"},"uris":["http://www.mendeley.com/documents/?uuid=fa3d20dd-c1e3-4be2-a8bc-ec969d5d6aa3"]}],"mendeley":{"formattedCitation":"(Mourad, 2016)","plainTextFormattedCitation":"(Mourad, 2016)","previouslyFormattedCitation":"(Mourad, 2016)"},"properties":{"noteIndex":0},"schema":"https://github.com/citation-style-language/schema/raw/master/csl-citation.json"}</w:instrText>
      </w:r>
      <w:r w:rsidR="00945655">
        <w:rPr>
          <w:color w:val="000000" w:themeColor="text1"/>
        </w:rPr>
        <w:fldChar w:fldCharType="separate"/>
      </w:r>
      <w:r w:rsidR="00945655" w:rsidRPr="00945655">
        <w:rPr>
          <w:noProof/>
          <w:color w:val="000000" w:themeColor="text1"/>
        </w:rPr>
        <w:t>(Mourad, 2016)</w:t>
      </w:r>
      <w:r w:rsidR="00945655">
        <w:rPr>
          <w:color w:val="000000" w:themeColor="text1"/>
        </w:rPr>
        <w:fldChar w:fldCharType="end"/>
      </w:r>
      <w:r w:rsidR="00945655" w:rsidRPr="00507516">
        <w:rPr>
          <w:color w:val="000000" w:themeColor="text1"/>
        </w:rPr>
        <w:t xml:space="preserve">. </w:t>
      </w:r>
      <w:r w:rsidR="00945655">
        <w:t xml:space="preserve">This puts charities and redistributors in what Alexander and </w:t>
      </w:r>
      <w:proofErr w:type="spellStart"/>
      <w:r w:rsidR="00945655">
        <w:t>Smaje</w:t>
      </w:r>
      <w:proofErr w:type="spellEnd"/>
      <w:r w:rsidR="00945655">
        <w:t xml:space="preserve"> </w:t>
      </w:r>
      <w:r w:rsidR="00945655">
        <w:fldChar w:fldCharType="begin" w:fldLock="1"/>
      </w:r>
      <w:r w:rsidR="00945655">
        <w:instrText>ADDIN CSL_CITATION {"citationItems":[{"id":"ITEM-1","itemData":{"DOI":"10.1016/j.resconrec.2008.07.009","ISBN":"0921-3449","ISSN":"09213449","abstract":"This paper analyses food donation by large retailers to the British charity FareShare and its franchises for redistribution to charities, examining how far the aims of waste minimisation and food poverty relief are achieved. The research emphasises the logistical arrangements for retail food waste reduction. FareShare's tripartite model, in which it brokers between retailers and charities, is efficient and effective. However, our research highlights frictions within the model that may vitiate its wider application: the hierarchy of donor, redistributive agency and client limits the clients' ability to control food flows; individual franchises' success depends on relationships with store managers; amongst retailers, tensions exist between profit maximisation, waste minimisation and brand control. Surplus food needs to be donated early in the supply chain to maximise utility for recipients; this may conflict with logistical and property arrangements to control brands and delay ownership of food items. Possibilities for improving and extending the service delivery model are discussed, as are current limitations. For example, the logistics of redistributing perishable items limit the possibilities for extending the model to smaller retailers with more sporadic surpluses. © 2008 Elsevier B.V. All rights reserved.","author":[{"dropping-particle":"","family":"Alexander","given":"Catherine","non-dropping-particle":"","parse-names":false,"suffix":""},{"dropping-particle":"","family":"Smaje","given":"Chris","non-dropping-particle":"","parse-names":false,"suffix":""}],"container-title":"Resources, Conservation and Recycling","id":"ITEM-1","issue":"11","issued":{"date-parts":[["2008"]]},"page":"1290-1298","title":"Surplus retail food redistribution: An analysis of a third sector model","type":"article-journal","volume":"52"},"suppress-author":1,"uris":["http://www.mendeley.com/documents/?uuid=392a2d0e-c74c-4279-9b35-76d61df7efe0"]}],"mendeley":{"formattedCitation":"(2008)","plainTextFormattedCitation":"(2008)","previouslyFormattedCitation":"(2008)"},"properties":{"noteIndex":0},"schema":"https://github.com/citation-style-language/schema/raw/master/csl-citation.json"}</w:instrText>
      </w:r>
      <w:r w:rsidR="00945655">
        <w:fldChar w:fldCharType="separate"/>
      </w:r>
      <w:r w:rsidR="00945655" w:rsidRPr="00945655">
        <w:rPr>
          <w:noProof/>
        </w:rPr>
        <w:t>(2008)</w:t>
      </w:r>
      <w:r w:rsidR="00945655">
        <w:fldChar w:fldCharType="end"/>
      </w:r>
      <w:r w:rsidR="00945655">
        <w:t xml:space="preserve"> call a ‘dependent and subordinate’ position in the retail supply and demand model, where they have to bow to retailers’ demands and embed themselves in the existing food system infrastructure and practices </w:t>
      </w:r>
      <w:r w:rsidR="00945655">
        <w:fldChar w:fldCharType="begin" w:fldLock="1"/>
      </w:r>
      <w:r w:rsidR="00945655">
        <w:instrText>ADDIN CSL_CITATION {"citationItems":[{"id":"ITEM-1","itemData":{"DOI":"10.1080/09640568.2013.848192","ISSN":"0964-0568","abstract":"Surplus food redistribution has been promoted as a way of reducing food waste and food poverty. Informed by an exploratory qualitative case study of third sector actors in north east England, this paper explores the logics of surplus food redistribution. The framings and qualities (logics) ascribed to surplus foods as they flow through the food chain are examined, following an economy of qualities approach. Existing literature constructs surplus food and those involved in its utilisation as beyond market mechanisms and relations. This is challenged by the research that suggests the practices are never independent of their market attachment and reflect a continuum of food system flows and relationships, concerning the management of economic, environmental and social qualities and relations. The paper concludes that unless a distinction is drawn between genuine waste to be recovered and surplus to be redistributed for community benefit, surplus food as a resource is unlikely to be fully utilised.","author":[{"dropping-particle":"","family":"Midgley","given":"Jane L","non-dropping-particle":"","parse-names":false,"suffix":""}],"container-title":"Journal of Environmental Planning and Management","id":"ITEM-1","issued":{"date-parts":[["2014"]]},"page":"1872-1892","title":"The logics of surplus food redistribution","type":"article-journal","volume":"0"},"uris":["http://www.mendeley.com/documents/?uuid=f0c44ed7-e04d-4bcc-ac66-216286db6715"]}],"mendeley":{"formattedCitation":"(Midgley, 2014)","plainTextFormattedCitation":"(Midgley, 2014)","previouslyFormattedCitation":"(Midgley, 2014)"},"properties":{"noteIndex":0},"schema":"https://github.com/citation-style-language/schema/raw/master/csl-citation.json"}</w:instrText>
      </w:r>
      <w:r w:rsidR="00945655">
        <w:fldChar w:fldCharType="separate"/>
      </w:r>
      <w:r w:rsidR="00945655" w:rsidRPr="00945655">
        <w:rPr>
          <w:noProof/>
        </w:rPr>
        <w:t>(Midgley, 2014)</w:t>
      </w:r>
      <w:r w:rsidR="00945655">
        <w:fldChar w:fldCharType="end"/>
      </w:r>
      <w:r w:rsidR="00945655">
        <w:t>.</w:t>
      </w:r>
    </w:p>
    <w:p w14:paraId="72D9E7BC" w14:textId="39888F82" w:rsidR="002F0FA5" w:rsidRDefault="002F0FA5" w:rsidP="002F0FA5">
      <w:pPr>
        <w:pStyle w:val="Heading2"/>
      </w:pPr>
      <w:r>
        <w:t>Opportunities</w:t>
      </w:r>
      <w:r w:rsidR="005E0E54">
        <w:t xml:space="preserve"> for surplus food distribution in the </w:t>
      </w:r>
      <w:r w:rsidR="005E0E54" w:rsidRPr="002F0FA5">
        <w:t>UK</w:t>
      </w:r>
    </w:p>
    <w:p w14:paraId="2E2B3FA8" w14:textId="06B7B7A6" w:rsidR="008E06B8" w:rsidRDefault="008E06B8" w:rsidP="008E06B8">
      <w:r>
        <w:t>All of the retailers, two redistributors and Industr</w:t>
      </w:r>
      <w:r w:rsidR="00F14F96">
        <w:t xml:space="preserve">y Expert 2 </w:t>
      </w:r>
      <w:r>
        <w:t xml:space="preserve">clearly favoured the </w:t>
      </w:r>
      <w:proofErr w:type="spellStart"/>
      <w:r w:rsidR="481DBFD4">
        <w:t>Courtauld</w:t>
      </w:r>
      <w:proofErr w:type="spellEnd"/>
      <w:r w:rsidR="009B0477">
        <w:t xml:space="preserve"> 2025</w:t>
      </w:r>
      <w:r>
        <w:t xml:space="preserve"> voluntary agreement between WRAP </w:t>
      </w:r>
      <w:r w:rsidR="00EA165B">
        <w:t xml:space="preserve">and </w:t>
      </w:r>
      <w:r>
        <w:t>the food industry</w:t>
      </w:r>
      <w:r w:rsidR="00EA165B">
        <w:t>, and perceived it as an opportunity</w:t>
      </w:r>
      <w:r>
        <w:t xml:space="preserve"> to increase SFR and reduce food waste throughout the supply chain. They believed that regulatory measures such as the recent French legislation </w:t>
      </w:r>
      <w:r>
        <w:fldChar w:fldCharType="begin" w:fldLock="1"/>
      </w:r>
      <w:r>
        <w:instrText>ADDIN CSL_CITATION {"citationItems":[{"id":"ITEM-1","itemData":{"DOI":"10.1016/j.jclepro.2016.03.084","ISSN":"09596526","abstract":"In recent years, a wide range of organizations in developed countries have embarked on efforts to address the economic, environmental and social impacts of \"food waste.\" Based on more than 120 interviews and complementary observations in the United States and France, this paper examines how recent mobilizations impact the way surplus food is actually managed with respect to sustainable production and consumption. This analysis of multiple stakeholders' interests and motives complements a growing literature on food waste prevention and management focused on technical evaluations of \"solutions.\" Recent frameworks on food surplus and waste establish one hierarchy of preferable categories of solutions: first, prevention (reducing surplus at the source), then recovery (reusing for human consumption) and finally recycling (feeding animals, creating energy or compost). Fieldwork results show that actors with different interests in food commodity chains actually develop competing solutions, both within and between three hierarchies based on environmental, social and economic goals. In the long term, the solutions they promote may therefore not achieve \"win-win-win\" benefits for all actors and at all scales. Drawing on a distinction between \"weak\" and \"strong\" sustainability, this paper argues that \"strong\" prevention based on holistic changes in the food system is the most sustainable solution to food surplus and waste. It suggests that academics focus on strong food surplus prevention, but also that advocates encourage government and corporate actors to differentiate between weak and strong actions to diffuse strong sustainability across organizations and countries.","author":[{"dropping-particle":"","family":"Mourad","given":"Marie","non-dropping-particle":"","parse-names":false,"suffix":""}],"container-title":"Journal of Cleaner Production","id":"ITEM-1","issue":"December","issued":{"date-parts":[["2016"]]},"page":"461-477","publisher":"Elsevier Ltd","title":"Recycling, recovering and preventing \"food waste\": Competing solutions for food systems sustainability in the United States and France","type":"article-journal","volume":"126"},"uris":["http://www.mendeley.com/documents/?uuid=fa3d20dd-c1e3-4be2-a8bc-ec969d5d6aa3"]}],"mendeley":{"formattedCitation":"(Mourad, 2016)","plainTextFormattedCitation":"(Mourad, 2016)","previouslyFormattedCitation":"(Mourad, 2016)"},"properties":{"noteIndex":0},"schema":"https://github.com/citation-style-language/schema/raw/master/csl-citation.json"}</w:instrText>
      </w:r>
      <w:r>
        <w:fldChar w:fldCharType="separate"/>
      </w:r>
      <w:r w:rsidR="00197EF3" w:rsidRPr="2922AB79">
        <w:rPr>
          <w:noProof/>
        </w:rPr>
        <w:t>(Mourad, 2016)</w:t>
      </w:r>
      <w:r>
        <w:fldChar w:fldCharType="end"/>
      </w:r>
      <w:r>
        <w:t xml:space="preserve"> would not overcome the aforementioned barriers to SFR and would be challenging to enforce. They also feared that levelling the playing field through regulation could mean that SFR simply becomes a box ticking exercise, rather than retailers being driven by their competitors and customers to improve practice. One regulatory instrument that some retailers did advocate for was the introduction of mandatory, standardised reporting on food waste data to hold retailers to account and drive competition: </w:t>
      </w:r>
    </w:p>
    <w:p w14:paraId="4A8DE1DE" w14:textId="77777777" w:rsidR="008E06B8" w:rsidRDefault="008E06B8" w:rsidP="008E06B8">
      <w:r>
        <w:t>“</w:t>
      </w:r>
      <w:r w:rsidRPr="008E06B8">
        <w:rPr>
          <w:i/>
        </w:rPr>
        <w:t>I think some of our competitors exclude products that are difficult to redistribute from their waste numbers, they know it’s difficult to redistribute a use-by product between 8pm and midnight and therefore they regard that as inedible and exclude it from their public reporting. Standardisation of reporting would be good, because it would ensure retailers are telling the same story</w:t>
      </w:r>
      <w:r>
        <w:t>.” Retailer 2</w:t>
      </w:r>
    </w:p>
    <w:p w14:paraId="1AD8119F" w14:textId="192BCDBA" w:rsidR="008E06B8" w:rsidRDefault="005E0E54" w:rsidP="008E06B8">
      <w:r>
        <w:t xml:space="preserve">Although all interviewed </w:t>
      </w:r>
      <w:r w:rsidR="008E06B8">
        <w:t>re</w:t>
      </w:r>
      <w:r>
        <w:t>tailers</w:t>
      </w:r>
      <w:r w:rsidR="008E06B8">
        <w:t xml:space="preserve"> aimed to </w:t>
      </w:r>
      <w:r>
        <w:t xml:space="preserve">reduce surplus food and </w:t>
      </w:r>
      <w:r w:rsidR="008E06B8">
        <w:t xml:space="preserve">increase the proportion of surplus that is redistributed </w:t>
      </w:r>
      <w:r w:rsidR="00557E46">
        <w:t xml:space="preserve">in </w:t>
      </w:r>
      <w:r w:rsidR="008E06B8">
        <w:t>line with their commitments</w:t>
      </w:r>
      <w:r>
        <w:t xml:space="preserve"> to C2025 and SDG 12.3, t</w:t>
      </w:r>
      <w:r w:rsidR="008E06B8">
        <w:t>hey were cautious of expanding the</w:t>
      </w:r>
      <w:r>
        <w:t>ir SFR</w:t>
      </w:r>
      <w:r w:rsidR="008E06B8">
        <w:t xml:space="preserve"> infrastructure given this intended decreased in volume. Having said that, most interviewees believed that realistically it would be impossible to eliminate surplus completely, due to the nature of the current retail system and </w:t>
      </w:r>
      <w:r w:rsidR="009B0477">
        <w:t xml:space="preserve">food supply chain </w:t>
      </w:r>
      <w:r w:rsidR="008E06B8">
        <w:t>in the UK which make a wide range of products permanently available. They argued that the best thing to happen to that surplus would always be to redistribute it for human consumption:</w:t>
      </w:r>
    </w:p>
    <w:p w14:paraId="2AC277E5" w14:textId="0C05BD27" w:rsidR="008E06B8" w:rsidRDefault="008E06B8" w:rsidP="008E06B8">
      <w:r>
        <w:t>“</w:t>
      </w:r>
      <w:r w:rsidRPr="008E06B8">
        <w:rPr>
          <w:i/>
        </w:rPr>
        <w:t>It’s an ongoing process to reduce surplus, but there’s always going to be some. If we’ve got surplus the best thing to happen to it is for it to go to humans through colleagues or charities.”</w:t>
      </w:r>
      <w:r>
        <w:t xml:space="preserve"> Retailer 1</w:t>
      </w:r>
    </w:p>
    <w:p w14:paraId="658AFBB4" w14:textId="7D02F12A" w:rsidR="008E06B8" w:rsidRDefault="009B0477" w:rsidP="008E06B8">
      <w:r>
        <w:t xml:space="preserve">In contrast, charities were generally critical of current voluntary agreements as they did not push beyond economic profitability or challenge retailers’ power in the system. They felt that legislation or financial penalties </w:t>
      </w:r>
      <w:r w:rsidR="00EA165B">
        <w:t>offered opportunities</w:t>
      </w:r>
      <w:r>
        <w:t xml:space="preserve"> to ensure retailers adhered to the food waste hierarchy and maximised SFR. </w:t>
      </w:r>
      <w:r w:rsidR="008E06B8">
        <w:t xml:space="preserve">Redistributors, charities and industry experts were all in agreement that in an ideal world the long-term goal would be to have an exit strategy for SFR organisations, as </w:t>
      </w:r>
      <w:r w:rsidR="00310702">
        <w:t>surplus food</w:t>
      </w:r>
      <w:r w:rsidR="008E06B8">
        <w:t xml:space="preserve"> volumes should decrease to a level where it is not necessary for them to exist</w:t>
      </w:r>
      <w:r w:rsidR="00E84568">
        <w:t xml:space="preserve"> </w:t>
      </w:r>
      <w:r w:rsidR="00E84568">
        <w:fldChar w:fldCharType="begin" w:fldLock="1"/>
      </w:r>
      <w:r w:rsidR="008E12E5">
        <w:instrText>ADDIN CSL_CITATION {"citationItems":[{"id":"ITEM-1","itemData":{"DOI":"10.3390/su12104252","ISSN":"20711050","abstract":"The context for this article is the rapid international growth of (surplus) food redistribution initiatives. These are frequently reliant on networks of volunteer labour, often coordinated by digital means. Movements with these characteristics are increasingly viewed by researchers, policymakers and practitioners as cases of self-organisation. The article explores the nature and extent of self-organisation in food redistribution initiatives. Two contrasting UK initiatives were studied using ethnographic methods during a period of rapid expansion. The concept of self-organisation was operationalised using three dimensions-autonomy, expansion and governance. One initiative established food banks in close cooperation with corporate food actors. Its franchise charity model involved standardised safety protocols and significant centralised control. The other initiative deliberately pursued autonomy, rapid recruitment and de-centralised governance; nevertheless, collaboration with industry actors and a degree of centralised control became a (contested) part of the approach. We highlight the interplay of organisational agency and institutional structures affecting the self-organisation of surplus food redistribution, including ways in which movement dynamism can involve capture by dominant interests but also the seeds of transformative practices that challenge root causes of food waste, particularly food's commodification. Our analysis provides a way to compare the potentials of food charity vs mutual aid in effecting systemic change.","author":[{"dropping-particle":"","family":"Spring","given":"Charlotte A.","non-dropping-particle":"","parse-names":false,"suffix":""},{"dropping-particle":"","family":"Biddulph","given":"Robin","non-dropping-particle":"","parse-names":false,"suffix":""}],"container-title":"Sustainability (Switzerland)","id":"ITEM-1","issue":"10","issued":{"date-parts":[["2020"]]},"title":"Capturing waste or capturing innovation? Comparing self-organising potentials of surplus food redistribution initiatives to prevent food waste","type":"article-journal","volume":"12"},"prefix":"for more on SFR charities' exit vs growth strategies see ","uris":["http://www.mendeley.com/documents/?uuid=bb9e0488-7093-417d-8b2f-92081a37591d"]}],"mendeley":{"formattedCitation":"(for more on SFR charities’ exit vs growth strategies see Spring and Biddulph, 2020)","plainTextFormattedCitation":"(for more on SFR charities’ exit vs growth strategies see Spring and Biddulph, 2020)","previouslyFormattedCitation":"(for more on SFR charities’ exit vs growth strategies see Spring and Biddulph, 2020)"},"properties":{"noteIndex":0},"schema":"https://github.com/citation-style-language/schema/raw/master/csl-citation.json"}</w:instrText>
      </w:r>
      <w:r w:rsidR="00E84568">
        <w:fldChar w:fldCharType="separate"/>
      </w:r>
      <w:r w:rsidR="00E84568" w:rsidRPr="00E84568">
        <w:rPr>
          <w:noProof/>
        </w:rPr>
        <w:t>(for more on SFR charities’ exit vs growth strategies see Spring and Biddulph, 2020)</w:t>
      </w:r>
      <w:r w:rsidR="00E84568">
        <w:fldChar w:fldCharType="end"/>
      </w:r>
      <w:r w:rsidR="008E06B8">
        <w:t xml:space="preserve">. Charities, retailers and </w:t>
      </w:r>
      <w:r w:rsidR="008E06B8">
        <w:lastRenderedPageBreak/>
        <w:t xml:space="preserve">redistributors were also conscious that increased SFR should not result in a reliance on surplus food for those </w:t>
      </w:r>
      <w:r w:rsidR="005E0E54">
        <w:t>affected by household food insecurity</w:t>
      </w:r>
      <w:r w:rsidR="008E06B8">
        <w:t>, thereby masking deeper social problems:</w:t>
      </w:r>
    </w:p>
    <w:p w14:paraId="7D27E4BD" w14:textId="77777777" w:rsidR="008E06B8" w:rsidRDefault="008E06B8" w:rsidP="008E06B8">
      <w:r>
        <w:t>“</w:t>
      </w:r>
      <w:r w:rsidRPr="008E06B8">
        <w:rPr>
          <w:i/>
        </w:rPr>
        <w:t>Retailers aren’t necessarily there to solve the social problems, but by redistributing surplus food they’re filling a little gap. There’s lots of charities and community groups that want that surplus and creating a reliance on that is a big thing to watch out for</w:t>
      </w:r>
      <w:r>
        <w:t>.” Redistributor 2</w:t>
      </w:r>
    </w:p>
    <w:p w14:paraId="698A0240" w14:textId="1BA9622F" w:rsidR="00A45D6F" w:rsidRPr="005C6C5F" w:rsidRDefault="00AF5ACC" w:rsidP="008E06B8">
      <w:r>
        <w:t>To avoid the</w:t>
      </w:r>
      <w:r w:rsidR="00D154A2" w:rsidRPr="005C6C5F">
        <w:t xml:space="preserve"> danger</w:t>
      </w:r>
      <w:r>
        <w:t xml:space="preserve"> of reliance on surplus food for nourishment</w:t>
      </w:r>
      <w:r w:rsidR="00D154A2" w:rsidRPr="005C6C5F">
        <w:t>, c</w:t>
      </w:r>
      <w:r w:rsidR="008E06B8" w:rsidRPr="005C6C5F">
        <w:t xml:space="preserve">harities instead </w:t>
      </w:r>
      <w:r w:rsidR="00557E46">
        <w:t>sa</w:t>
      </w:r>
      <w:r w:rsidR="00EA165B">
        <w:t>w an opportunity to</w:t>
      </w:r>
      <w:r w:rsidR="008E06B8" w:rsidRPr="005C6C5F">
        <w:t xml:space="preserve"> focus on their ‘non-food’ operations </w:t>
      </w:r>
      <w:r w:rsidR="00A45D6F" w:rsidRPr="005C6C5F">
        <w:t xml:space="preserve">and promote the broader positive societal </w:t>
      </w:r>
      <w:r w:rsidR="00FE637A" w:rsidRPr="005C6C5F">
        <w:t xml:space="preserve">impacts fostered by SFR. As an </w:t>
      </w:r>
      <w:r w:rsidR="00E84568" w:rsidRPr="005C6C5F">
        <w:t>example,</w:t>
      </w:r>
      <w:r w:rsidR="00FE637A" w:rsidRPr="005C6C5F">
        <w:t xml:space="preserve"> Charity 2 offered haircuts, </w:t>
      </w:r>
      <w:r w:rsidR="00E84568">
        <w:t>cooking-on-a-</w:t>
      </w:r>
      <w:r w:rsidR="00F00582" w:rsidRPr="005C6C5F">
        <w:t xml:space="preserve">budget </w:t>
      </w:r>
      <w:r w:rsidR="00FE637A" w:rsidRPr="005C6C5F">
        <w:t>skills workshops, surgeries with local councillors and advocacy events</w:t>
      </w:r>
      <w:r w:rsidR="0063133E" w:rsidRPr="005C6C5F">
        <w:t>,</w:t>
      </w:r>
      <w:r w:rsidR="006308E3" w:rsidRPr="005C6C5F">
        <w:t xml:space="preserve"> alongside food. </w:t>
      </w:r>
      <w:r w:rsidR="0063133E" w:rsidRPr="005C6C5F">
        <w:rPr>
          <w:color w:val="000000" w:themeColor="text1"/>
        </w:rPr>
        <w:t xml:space="preserve">This </w:t>
      </w:r>
      <w:r w:rsidR="004F5B7C">
        <w:rPr>
          <w:color w:val="000000" w:themeColor="text1"/>
        </w:rPr>
        <w:t>is in</w:t>
      </w:r>
      <w:r w:rsidR="009B1DD9">
        <w:rPr>
          <w:color w:val="000000" w:themeColor="text1"/>
        </w:rPr>
        <w:t xml:space="preserve"> </w:t>
      </w:r>
      <w:r w:rsidR="004F5B7C">
        <w:rPr>
          <w:color w:val="000000" w:themeColor="text1"/>
        </w:rPr>
        <w:t>line with</w:t>
      </w:r>
      <w:r w:rsidR="0063133E" w:rsidRPr="005C6C5F">
        <w:rPr>
          <w:color w:val="000000" w:themeColor="text1"/>
        </w:rPr>
        <w:t xml:space="preserve"> SFR charities’ shift away from</w:t>
      </w:r>
      <w:r w:rsidR="004F5B7C">
        <w:rPr>
          <w:color w:val="000000" w:themeColor="text1"/>
        </w:rPr>
        <w:t xml:space="preserve"> crisis prevention and handouts, </w:t>
      </w:r>
      <w:r w:rsidR="0063133E" w:rsidRPr="005C6C5F">
        <w:rPr>
          <w:color w:val="000000" w:themeColor="text1"/>
        </w:rPr>
        <w:t>to</w:t>
      </w:r>
      <w:r w:rsidR="0089700B">
        <w:rPr>
          <w:color w:val="000000" w:themeColor="text1"/>
        </w:rPr>
        <w:t>wards</w:t>
      </w:r>
      <w:r w:rsidR="0063133E" w:rsidRPr="005C6C5F">
        <w:rPr>
          <w:color w:val="000000" w:themeColor="text1"/>
        </w:rPr>
        <w:t xml:space="preserve"> preparation of food on-site for community engagement, </w:t>
      </w:r>
      <w:r w:rsidR="00E84568">
        <w:rPr>
          <w:color w:val="000000" w:themeColor="text1"/>
        </w:rPr>
        <w:t xml:space="preserve">community pantries, </w:t>
      </w:r>
      <w:r w:rsidR="0063133E" w:rsidRPr="005C6C5F">
        <w:rPr>
          <w:color w:val="000000" w:themeColor="text1"/>
        </w:rPr>
        <w:t>lunch clubs and advice services</w:t>
      </w:r>
      <w:r w:rsidR="00FC0477">
        <w:rPr>
          <w:color w:val="000000" w:themeColor="text1"/>
        </w:rPr>
        <w:t xml:space="preserve"> </w:t>
      </w:r>
      <w:r w:rsidR="008E12E5">
        <w:rPr>
          <w:color w:val="000000" w:themeColor="text1"/>
        </w:rPr>
        <w:fldChar w:fldCharType="begin" w:fldLock="1"/>
      </w:r>
      <w:r w:rsidR="009F7D33">
        <w:rPr>
          <w:color w:val="000000" w:themeColor="text1"/>
        </w:rPr>
        <w:instrText>ADDIN CSL_CITATION {"citationItems":[{"id":"ITEM-1","itemData":{"DOI":"10.1177/0145482x6806200604","ISBN":"9781846000867","ISSN":"0145-482X","author":[{"dropping-particle":"","family":"Saxena","given":"Lopamudra","non-dropping-particle":"","parse-names":false,"suffix":""},{"dropping-particle":"","family":"Tornaghi","given":"Chiara","non-dropping-particle":"","parse-names":false,"suffix":""}],"id":"ITEM-1","issued":{"date-parts":[["2018"]]},"publisher-place":"Coventry","title":"The Emergence of Social Supermarkets in Britain: Food poverty, Food waste and Austerity Retail","type":"report"},"uris":["http://www.mendeley.com/documents/?uuid=a783ddbb-62c8-452c-a47b-31009e242d52"]}],"mendeley":{"formattedCitation":"(Saxena and Tornaghi, 2018)","plainTextFormattedCitation":"(Saxena and Tornaghi, 2018)","previouslyFormattedCitation":"(Saxena and Tornaghi, 2018)"},"properties":{"noteIndex":0},"schema":"https://github.com/citation-style-language/schema/raw/master/csl-citation.json"}</w:instrText>
      </w:r>
      <w:r w:rsidR="008E12E5">
        <w:rPr>
          <w:color w:val="000000" w:themeColor="text1"/>
        </w:rPr>
        <w:fldChar w:fldCharType="separate"/>
      </w:r>
      <w:r w:rsidR="00FC0477" w:rsidRPr="00FC0477">
        <w:rPr>
          <w:noProof/>
          <w:color w:val="000000" w:themeColor="text1"/>
        </w:rPr>
        <w:t>(Saxena and Tornaghi, 2018)</w:t>
      </w:r>
      <w:r w:rsidR="008E12E5">
        <w:rPr>
          <w:color w:val="000000" w:themeColor="text1"/>
        </w:rPr>
        <w:fldChar w:fldCharType="end"/>
      </w:r>
      <w:r w:rsidR="0063133E" w:rsidRPr="005C6C5F">
        <w:rPr>
          <w:color w:val="000000" w:themeColor="text1"/>
        </w:rPr>
        <w:t>.</w:t>
      </w:r>
      <w:r w:rsidR="005C6C5F" w:rsidRPr="005C6C5F">
        <w:rPr>
          <w:color w:val="000000" w:themeColor="text1"/>
        </w:rPr>
        <w:t xml:space="preserve"> </w:t>
      </w:r>
      <w:r w:rsidR="00167936" w:rsidRPr="005C6C5F">
        <w:rPr>
          <w:color w:val="000000" w:themeColor="text1"/>
        </w:rPr>
        <w:t>This shift in</w:t>
      </w:r>
      <w:r w:rsidR="00661179" w:rsidRPr="005C6C5F">
        <w:rPr>
          <w:color w:val="000000" w:themeColor="text1"/>
        </w:rPr>
        <w:t xml:space="preserve"> SFR</w:t>
      </w:r>
      <w:r w:rsidR="00167936" w:rsidRPr="005C6C5F">
        <w:rPr>
          <w:color w:val="000000" w:themeColor="text1"/>
        </w:rPr>
        <w:t xml:space="preserve"> focus </w:t>
      </w:r>
      <w:r w:rsidR="00FE03F5">
        <w:rPr>
          <w:color w:val="000000" w:themeColor="text1"/>
        </w:rPr>
        <w:t>is an opportunity to</w:t>
      </w:r>
      <w:r w:rsidR="00DC0630">
        <w:rPr>
          <w:color w:val="000000" w:themeColor="text1"/>
        </w:rPr>
        <w:t xml:space="preserve"> stimulate social inclusion and learning, </w:t>
      </w:r>
      <w:r w:rsidR="00167936" w:rsidRPr="005C6C5F">
        <w:rPr>
          <w:color w:val="000000" w:themeColor="text1"/>
        </w:rPr>
        <w:t xml:space="preserve">provide support services that work at tackling the root causes of poverty and have a ‘trickle down’ effect making people more conscious of food waste generation at </w:t>
      </w:r>
      <w:r w:rsidR="0050211A">
        <w:rPr>
          <w:color w:val="000000" w:themeColor="text1"/>
        </w:rPr>
        <w:t>both system</w:t>
      </w:r>
      <w:r w:rsidR="00FF478F">
        <w:rPr>
          <w:color w:val="000000" w:themeColor="text1"/>
        </w:rPr>
        <w:t xml:space="preserve"> [or ‘industry’]</w:t>
      </w:r>
      <w:r w:rsidR="0050211A">
        <w:rPr>
          <w:color w:val="000000" w:themeColor="text1"/>
        </w:rPr>
        <w:t xml:space="preserve"> and</w:t>
      </w:r>
      <w:r w:rsidR="00167936" w:rsidRPr="005C6C5F">
        <w:rPr>
          <w:color w:val="000000" w:themeColor="text1"/>
        </w:rPr>
        <w:t xml:space="preserve"> household level</w:t>
      </w:r>
      <w:r w:rsidR="00FF478F">
        <w:rPr>
          <w:color w:val="000000" w:themeColor="text1"/>
        </w:rPr>
        <w:t>s</w:t>
      </w:r>
      <w:r w:rsidR="00661179" w:rsidRPr="005C6C5F">
        <w:rPr>
          <w:color w:val="000000" w:themeColor="text1"/>
        </w:rPr>
        <w:t xml:space="preserve"> </w:t>
      </w:r>
      <w:r w:rsidR="00840CF4" w:rsidRPr="005C6C5F">
        <w:rPr>
          <w:color w:val="000000" w:themeColor="text1"/>
        </w:rPr>
        <w:fldChar w:fldCharType="begin" w:fldLock="1"/>
      </w:r>
      <w:r w:rsidR="00E516A6">
        <w:rPr>
          <w:color w:val="000000" w:themeColor="text1"/>
        </w:rPr>
        <w:instrText>ADDIN CSL_CITATION {"citationItems":[{"id":"ITEM-1","itemData":{"DOI":"10.3390/su11102942","ISSN":"20711050","abstract":"This research considers the relationship between neoliberalism, poverty and food insecurity and how this impacts on the ability of a community to self-organise and become resilient. Specifically, it examines shocks imposed by the implementation of austerity policy and neoliberal welfare reform and the longer term individualisation that gives rise to greater vulnerability to such shocks and how community organisations encourage different levels of resilience in the face of this. Original findings from case study and qualitative analysis are twofold. Firstly, food insecurity effects are not only hunger and poor health experienced at the individual scale, but they also extend into places through the loss of social networks, erosion of community spaces, denigration of local foodscapes and collective de-skilling that limits the community resources needed for self-organising. Secondly, the ways in which food support is provided in communities has implications for how communities can regain the resources they need to be able to enact resilience in the face of trouble and difficulty. As such, the research demonstrates that self-organising is more than free-time activity; in these conditions, the capacity to self-organise is a vital community asset that is necessary for building resilience and social sustainability. As such, policy responses to poverty should take a multi-scale approach.","author":[{"dropping-particle":"","family":"Blake","given":"Megan K.","non-dropping-particle":"","parse-names":false,"suffix":""}],"container-title":"Sustainability (Switzerland)","id":"ITEM-1","issue":"10","issued":{"date-parts":[["2019"]]},"title":"More than just food: Food insecurity and resilient place making through community self-organising","type":"article-journal","volume":"11"},"uris":["http://www.mendeley.com/documents/?uuid=365fd5b5-e320-47b0-a97c-24765e136f77"]},{"id":"ITEM-2","itemData":{"abstract":"Bek, D. &amp; Smith, M., 7 Sep 2020, The Conversation.","author":[{"dropping-particle":"","family":"Smith","given":"Marsha","non-dropping-particle":"","parse-names":false,"suffix":""},{"dropping-particle":"","family":"Bek","given":"David","non-dropping-particle":"","parse-names":false,"suffix":""}],"container-title":"Conversation","id":"ITEM-2","issued":{"date-parts":[["2020"]]},"title":"Social eating: inside the supermarket surplus initiatives that could change the way we eat","type":"article-magazine"},"uris":["http://www.mendeley.com/documents/?uuid=e56d84ce-6893-436b-adc4-8c5a6e05f254"]},{"id":"ITEM-3","itemData":{"DOI":"10.1177/1478210318819249","abstract":"Drawing on ethnographic research with organisations redistributing wasted food, this paper explores potentials for political and ethical learning by comparing different approaches to food handling and teaching. Food acts as instigator and tool for learning about ecological impacts, wellbeing, provenance, health and pleasure. Re-learning wasted food challenges accusations of its stigmatising potential while attempting to address serious material issues of food insecurity and food access. Taking seriously the charge that 'community-level' approaches might depoliticise and individualise food distribution at the expense of structural critique and action, these pragmatic and polysemic enrolments of food waste can nevertheless embody a teleology of change, through changing practices of food handling and fostering critical understandings of food system issues. While acknowledging the spatial, temporal and technological mediators of food's journey from bin towards mouth, attention is paid to the sensorial, embodied and affective means by which the food/waste distinction is known and taught/learned. A political ecology of the body framework is used to explore the 'visceral realm' of food access as always part-situated in learners' diverse foodscapes. These visceral pedagogies of knowing food sit alongside the power dynamics of regulatory food governance in the form of, for example, expiry date labels. In short, these practices, albeit rooted in environmentally damaging and unequally distributed foodscapes","author":[{"dropping-particle":"","family":"Spring","given":"Charlotte","non-dropping-particle":"","parse-names":false,"suffix":""},{"dropping-particle":"","family":"Adams","given":"Mags","non-dropping-particle":"","parse-names":false,"suffix":""},{"dropping-particle":"","family":"Hardman","given":"Michael","non-dropping-particle":"","parse-names":false,"suffix":""}],"container-title":"Policy Futures in Education","id":"ITEM-3","issue":"7","issued":{"date-parts":[["2019"]]},"page":"844-861","title":"Sites of learning: Exploring political ecologies and visceral pedagogies of surplus food redistribution in the UK","type":"article-journal","volume":"17"},"uris":["http://www.mendeley.com/documents/?uuid=fb60951d-6629-3b69-bc58-974c5da60c2f"]}],"mendeley":{"formattedCitation":"(Blake, 2019; Smith and Bek, 2020; Spring et al., 2019)","plainTextFormattedCitation":"(Blake, 2019; Smith and Bek, 2020; Spring et al., 2019)","previouslyFormattedCitation":"(Blake, 2019; Smith and Bek, 2020; Spring et al., 2019)"},"properties":{"noteIndex":0},"schema":"https://github.com/citation-style-language/schema/raw/master/csl-citation.json"}</w:instrText>
      </w:r>
      <w:r w:rsidR="00840CF4" w:rsidRPr="005C6C5F">
        <w:rPr>
          <w:color w:val="000000" w:themeColor="text1"/>
        </w:rPr>
        <w:fldChar w:fldCharType="separate"/>
      </w:r>
      <w:r w:rsidR="008E12E5" w:rsidRPr="008E12E5">
        <w:rPr>
          <w:noProof/>
          <w:color w:val="000000" w:themeColor="text1"/>
        </w:rPr>
        <w:t>(Blake, 2019; Smith and Bek, 2020; Spring et al., 2019)</w:t>
      </w:r>
      <w:r w:rsidR="00840CF4" w:rsidRPr="005C6C5F">
        <w:rPr>
          <w:color w:val="000000" w:themeColor="text1"/>
        </w:rPr>
        <w:fldChar w:fldCharType="end"/>
      </w:r>
      <w:r w:rsidR="00840CF4" w:rsidRPr="005C6C5F">
        <w:rPr>
          <w:color w:val="000000" w:themeColor="text1"/>
        </w:rPr>
        <w:t xml:space="preserve">. </w:t>
      </w:r>
    </w:p>
    <w:p w14:paraId="096A766E" w14:textId="5E1476C6" w:rsidR="00EC7526" w:rsidRDefault="00EC7526" w:rsidP="00EC7526">
      <w:pPr>
        <w:pStyle w:val="Heading2"/>
      </w:pPr>
      <w:r>
        <w:t xml:space="preserve">The future of </w:t>
      </w:r>
      <w:r w:rsidR="00310702">
        <w:t>surplus food</w:t>
      </w:r>
      <w:r w:rsidR="001171AA">
        <w:t xml:space="preserve"> redistribution in the UK</w:t>
      </w:r>
    </w:p>
    <w:p w14:paraId="544E11C8" w14:textId="4C429D58" w:rsidR="00F30A7F" w:rsidRPr="00A96F87" w:rsidRDefault="00A13FB7" w:rsidP="00E16366">
      <w:r>
        <w:t>The interview</w:t>
      </w:r>
      <w:r w:rsidR="00E1004E">
        <w:t xml:space="preserve"> findings above</w:t>
      </w:r>
      <w:r w:rsidR="00F44026">
        <w:t>,</w:t>
      </w:r>
      <w:r>
        <w:t xml:space="preserve"> provided the necessary context and informed the workshop discussions and exercises. </w:t>
      </w:r>
      <w:r w:rsidR="00E1004E">
        <w:t xml:space="preserve">The focus of the explorative scenario building exercise was on the future </w:t>
      </w:r>
      <w:r w:rsidR="00EC7526">
        <w:t xml:space="preserve">of </w:t>
      </w:r>
      <w:r w:rsidR="00310702">
        <w:t>surplus food</w:t>
      </w:r>
      <w:r w:rsidR="00EC7526">
        <w:t xml:space="preserve"> and its redistribution within the context of household food security and</w:t>
      </w:r>
      <w:r w:rsidR="00E1004E">
        <w:t xml:space="preserve"> food systems sustainability</w:t>
      </w:r>
      <w:r w:rsidR="00EC7526">
        <w:t xml:space="preserve">. Participants developed narratives of four possible scenarios considering </w:t>
      </w:r>
      <w:r w:rsidR="00EC7526">
        <w:rPr>
          <w:color w:val="000000" w:themeColor="text1"/>
        </w:rPr>
        <w:t xml:space="preserve">the two most significant uncertainties that shape the future of SFR </w:t>
      </w:r>
      <w:r w:rsidR="00EC7526" w:rsidRPr="00B2781C">
        <w:t>in the UK</w:t>
      </w:r>
      <w:r w:rsidR="00EC7526">
        <w:rPr>
          <w:color w:val="000000" w:themeColor="text1"/>
        </w:rPr>
        <w:t xml:space="preserve"> i) the availability of </w:t>
      </w:r>
      <w:r w:rsidR="00310702">
        <w:rPr>
          <w:color w:val="000000" w:themeColor="text1"/>
        </w:rPr>
        <w:t>surplus food</w:t>
      </w:r>
      <w:r w:rsidR="00EC7526">
        <w:rPr>
          <w:color w:val="000000" w:themeColor="text1"/>
        </w:rPr>
        <w:t xml:space="preserve">, and ii) the level of </w:t>
      </w:r>
      <w:r w:rsidR="00955B5C">
        <w:rPr>
          <w:color w:val="000000" w:themeColor="text1"/>
        </w:rPr>
        <w:t xml:space="preserve">household </w:t>
      </w:r>
      <w:r w:rsidR="00EC7526">
        <w:rPr>
          <w:color w:val="000000" w:themeColor="text1"/>
        </w:rPr>
        <w:t xml:space="preserve">food </w:t>
      </w:r>
      <w:r w:rsidR="00955B5C">
        <w:rPr>
          <w:color w:val="000000" w:themeColor="text1"/>
        </w:rPr>
        <w:t>in</w:t>
      </w:r>
      <w:r w:rsidR="00EC7526">
        <w:rPr>
          <w:color w:val="000000" w:themeColor="text1"/>
        </w:rPr>
        <w:t xml:space="preserve">security. The geographical and temporal scope of these scenarios was the UK in the next </w:t>
      </w:r>
      <w:r w:rsidR="00EC7526" w:rsidRPr="00DB2CA4">
        <w:t xml:space="preserve">five to 10 years. </w:t>
      </w:r>
      <w:r w:rsidR="00CB7D30">
        <w:t xml:space="preserve">As highlighted in the methods section, </w:t>
      </w:r>
      <w:r w:rsidR="00E16366">
        <w:t xml:space="preserve">the </w:t>
      </w:r>
      <w:r w:rsidR="00CB7D30">
        <w:t xml:space="preserve">scenario-building exercise </w:t>
      </w:r>
      <w:r w:rsidR="00CB7D30">
        <w:rPr>
          <w:color w:val="000000" w:themeColor="text1"/>
        </w:rPr>
        <w:t>allowed</w:t>
      </w:r>
      <w:r w:rsidR="00CB7D30" w:rsidRPr="00E425C8">
        <w:rPr>
          <w:color w:val="000000" w:themeColor="text1"/>
        </w:rPr>
        <w:t xml:space="preserve"> space for contention between stakeholders with different needs, priorities and interests</w:t>
      </w:r>
      <w:r w:rsidR="00CB7D30">
        <w:rPr>
          <w:color w:val="000000" w:themeColor="text1"/>
        </w:rPr>
        <w:t xml:space="preserve">, </w:t>
      </w:r>
      <w:r w:rsidR="00CB7D30" w:rsidRPr="00E425C8">
        <w:rPr>
          <w:color w:val="000000" w:themeColor="text1"/>
        </w:rPr>
        <w:t>as well as variations within specific stakeholder groups</w:t>
      </w:r>
      <w:r w:rsidR="00CB7D30">
        <w:rPr>
          <w:color w:val="000000" w:themeColor="text1"/>
        </w:rPr>
        <w:t>.</w:t>
      </w:r>
      <w:r w:rsidR="00CB7D30" w:rsidRPr="00E425C8">
        <w:rPr>
          <w:color w:val="000000" w:themeColor="text1"/>
        </w:rPr>
        <w:t xml:space="preserve"> </w:t>
      </w:r>
      <w:r w:rsidR="00E16366">
        <w:rPr>
          <w:color w:val="000000" w:themeColor="text1"/>
        </w:rPr>
        <w:t>The authors consolidated the outputs of this exercise in the</w:t>
      </w:r>
      <w:r w:rsidR="00E16366">
        <w:t xml:space="preserve"> </w:t>
      </w:r>
      <w:r w:rsidR="00EC7526" w:rsidRPr="00DB2CA4">
        <w:t>narratives presented below</w:t>
      </w:r>
      <w:r w:rsidR="00E16366">
        <w:t>. Artist Mary Tallontire</w:t>
      </w:r>
      <w:r w:rsidR="00EC7526" w:rsidRPr="00DB2CA4">
        <w:t xml:space="preserve"> illustrated </w:t>
      </w:r>
      <w:r w:rsidR="00E16366">
        <w:t xml:space="preserve">the narratives </w:t>
      </w:r>
      <w:r w:rsidR="00EC7526" w:rsidRPr="00DB2CA4">
        <w:t xml:space="preserve">in the form of visual summaries in </w:t>
      </w:r>
      <w:r w:rsidR="00EC7526" w:rsidRPr="00DB2CA4">
        <w:fldChar w:fldCharType="begin"/>
      </w:r>
      <w:r w:rsidR="00EC7526" w:rsidRPr="00DB2CA4">
        <w:instrText xml:space="preserve"> REF _Ref58509237 \h  \* MERGEFORMAT </w:instrText>
      </w:r>
      <w:r w:rsidR="00EC7526" w:rsidRPr="00DB2CA4">
        <w:fldChar w:fldCharType="separate"/>
      </w:r>
      <w:r w:rsidR="0077393E" w:rsidRPr="00E15051">
        <w:t>Figure</w:t>
      </w:r>
      <w:r w:rsidR="0077393E" w:rsidRPr="00E15051">
        <w:rPr>
          <w:noProof/>
        </w:rPr>
        <w:t xml:space="preserve"> </w:t>
      </w:r>
      <w:r w:rsidR="0077393E">
        <w:rPr>
          <w:noProof/>
        </w:rPr>
        <w:t>3</w:t>
      </w:r>
      <w:r w:rsidR="00EC7526" w:rsidRPr="00DB2CA4">
        <w:fldChar w:fldCharType="end"/>
      </w:r>
      <w:r w:rsidR="00EC7526" w:rsidRPr="00DB2CA4">
        <w:t>.</w:t>
      </w:r>
      <w:r w:rsidR="00CB7D30">
        <w:t xml:space="preserve"> </w:t>
      </w:r>
    </w:p>
    <w:p w14:paraId="0A931F02" w14:textId="77777777" w:rsidR="00F30A7F" w:rsidRDefault="00F30A7F">
      <w:pPr>
        <w:spacing w:after="160" w:line="259" w:lineRule="auto"/>
        <w:rPr>
          <w:color w:val="000000" w:themeColor="text1"/>
        </w:rPr>
        <w:sectPr w:rsidR="00F30A7F" w:rsidSect="00FB522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440" w:bottom="1440" w:left="1440" w:header="720" w:footer="720" w:gutter="0"/>
          <w:paperSrc w:first="267"/>
          <w:cols w:space="720"/>
          <w:docGrid w:linePitch="360"/>
        </w:sectPr>
      </w:pPr>
      <w:r>
        <w:rPr>
          <w:color w:val="000000" w:themeColor="text1"/>
        </w:rPr>
        <w:br w:type="page"/>
      </w:r>
    </w:p>
    <w:p w14:paraId="1D7D9C05" w14:textId="77777777" w:rsidR="00A96F87" w:rsidRDefault="00A96F87" w:rsidP="00E15051">
      <w:pPr>
        <w:spacing w:after="160" w:line="259" w:lineRule="auto"/>
        <w:jc w:val="center"/>
      </w:pPr>
      <w:bookmarkStart w:id="5" w:name="_Ref58509237"/>
      <w:r>
        <w:rPr>
          <w:noProof/>
          <w:lang w:eastAsia="en-GB"/>
        </w:rPr>
        <w:lastRenderedPageBreak/>
        <w:drawing>
          <wp:inline distT="0" distB="0" distL="0" distR="0" wp14:anchorId="59EBCC50" wp14:editId="49CEB924">
            <wp:extent cx="8269278" cy="608690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2016" t="19926" r="23723" b="9034"/>
                    <a:stretch/>
                  </pic:blipFill>
                  <pic:spPr bwMode="auto">
                    <a:xfrm>
                      <a:off x="0" y="0"/>
                      <a:ext cx="8296142" cy="6106675"/>
                    </a:xfrm>
                    <a:prstGeom prst="rect">
                      <a:avLst/>
                    </a:prstGeom>
                    <a:ln>
                      <a:noFill/>
                    </a:ln>
                    <a:extLst>
                      <a:ext uri="{53640926-AAD7-44D8-BBD7-CCE9431645EC}">
                        <a14:shadowObscured xmlns:a14="http://schemas.microsoft.com/office/drawing/2010/main"/>
                      </a:ext>
                    </a:extLst>
                  </pic:spPr>
                </pic:pic>
              </a:graphicData>
            </a:graphic>
          </wp:inline>
        </w:drawing>
      </w:r>
    </w:p>
    <w:p w14:paraId="1DB8CC1A" w14:textId="546ABA65" w:rsidR="00F30A7F" w:rsidRPr="00E15051" w:rsidRDefault="00F30A7F" w:rsidP="00E15051">
      <w:pPr>
        <w:spacing w:after="160" w:line="259" w:lineRule="auto"/>
        <w:jc w:val="center"/>
      </w:pPr>
      <w:r w:rsidRPr="00E15051">
        <w:lastRenderedPageBreak/>
        <w:t xml:space="preserve">Figure </w:t>
      </w:r>
      <w:r w:rsidRPr="00E15051">
        <w:fldChar w:fldCharType="begin"/>
      </w:r>
      <w:r w:rsidRPr="00E15051">
        <w:instrText xml:space="preserve"> SEQ Figure \* ARABIC </w:instrText>
      </w:r>
      <w:r w:rsidRPr="00E15051">
        <w:fldChar w:fldCharType="separate"/>
      </w:r>
      <w:r w:rsidR="0077393E">
        <w:rPr>
          <w:noProof/>
        </w:rPr>
        <w:t>3</w:t>
      </w:r>
      <w:r w:rsidRPr="00E15051">
        <w:fldChar w:fldCharType="end"/>
      </w:r>
      <w:bookmarkEnd w:id="5"/>
      <w:r w:rsidRPr="00E15051">
        <w:t>: Visual summaries of the four explorative scenarios of the future of SFR in the UK in the next five to 10 years</w:t>
      </w:r>
      <w:r w:rsidR="00F121ED">
        <w:t xml:space="preserve">, by artist </w:t>
      </w:r>
      <w:r w:rsidR="00E16366">
        <w:t>Mary</w:t>
      </w:r>
      <w:r w:rsidR="00F121ED">
        <w:t xml:space="preserve"> Tallontire</w:t>
      </w:r>
    </w:p>
    <w:p w14:paraId="1A753128" w14:textId="1A4174E3" w:rsidR="00F30A7F" w:rsidRDefault="00F30A7F">
      <w:pPr>
        <w:spacing w:after="160" w:line="259" w:lineRule="auto"/>
        <w:sectPr w:rsidR="00F30A7F" w:rsidSect="00F30A7F">
          <w:pgSz w:w="16838" w:h="11906" w:orient="landscape" w:code="9"/>
          <w:pgMar w:top="720" w:right="720" w:bottom="720" w:left="720" w:header="720" w:footer="720" w:gutter="0"/>
          <w:cols w:space="720"/>
          <w:docGrid w:linePitch="360"/>
        </w:sectPr>
      </w:pPr>
    </w:p>
    <w:p w14:paraId="08CD2A8D" w14:textId="7F2CD47A" w:rsidR="00EC7526" w:rsidRPr="009634B6" w:rsidRDefault="00EC7526" w:rsidP="00EC7526">
      <w:pPr>
        <w:pStyle w:val="Heading3"/>
        <w:numPr>
          <w:ilvl w:val="0"/>
          <w:numId w:val="0"/>
        </w:numPr>
        <w:ind w:left="1077" w:hanging="720"/>
        <w:rPr>
          <w:i/>
        </w:rPr>
      </w:pPr>
      <w:r w:rsidRPr="009634B6">
        <w:rPr>
          <w:i/>
        </w:rPr>
        <w:lastRenderedPageBreak/>
        <w:t>‘Lose-lose’</w:t>
      </w:r>
      <w:r>
        <w:rPr>
          <w:i/>
        </w:rPr>
        <w:t xml:space="preserve"> scenario: l</w:t>
      </w:r>
      <w:r w:rsidRPr="009634B6">
        <w:rPr>
          <w:i/>
        </w:rPr>
        <w:t xml:space="preserve">ow food security combined with high </w:t>
      </w:r>
      <w:r w:rsidR="00310702">
        <w:rPr>
          <w:i/>
        </w:rPr>
        <w:t>surplus food</w:t>
      </w:r>
      <w:r w:rsidRPr="009634B6">
        <w:rPr>
          <w:i/>
        </w:rPr>
        <w:t xml:space="preserve"> availability</w:t>
      </w:r>
    </w:p>
    <w:p w14:paraId="41E6228A" w14:textId="120C032B" w:rsidR="00EC7526" w:rsidRDefault="00EC7526" w:rsidP="00EC7526">
      <w:r w:rsidRPr="007B46D6">
        <w:t>In this scenario there is low household food security</w:t>
      </w:r>
      <w:r w:rsidR="00F44026">
        <w:t>,</w:t>
      </w:r>
      <w:r w:rsidRPr="007B46D6">
        <w:t xml:space="preserve"> i.e. people cannot get enough, nutritious, affordable food at all times.</w:t>
      </w:r>
      <w:r>
        <w:t xml:space="preserve"> This is mainly due to lack of access and affordability, not necessarily because the price of food is high but as a result of poverty and inequality.</w:t>
      </w:r>
      <w:r w:rsidRPr="007B46D6">
        <w:t xml:space="preserve"> This is coupled with over production of food (not necessarily</w:t>
      </w:r>
      <w:r>
        <w:t xml:space="preserve"> nutritious</w:t>
      </w:r>
      <w:r w:rsidRPr="007B46D6">
        <w:t>)</w:t>
      </w:r>
      <w:r>
        <w:t xml:space="preserve"> leading to high levels of </w:t>
      </w:r>
      <w:r w:rsidR="00310702">
        <w:t>surplus food</w:t>
      </w:r>
      <w:r w:rsidRPr="007B46D6">
        <w:t xml:space="preserve">. </w:t>
      </w:r>
      <w:r>
        <w:t>This is considered as the most likely</w:t>
      </w:r>
      <w:r w:rsidRPr="007B46D6">
        <w:t xml:space="preserve"> future if the current tre</w:t>
      </w:r>
      <w:r>
        <w:t xml:space="preserve">nds observed in the UK continue unchallenged. </w:t>
      </w:r>
    </w:p>
    <w:p w14:paraId="34C7CE44" w14:textId="4330B367" w:rsidR="00EC7526" w:rsidRPr="007B46D6" w:rsidRDefault="00EC7526" w:rsidP="00EC7526">
      <w:r>
        <w:t>In this scenario governance is weak and policy</w:t>
      </w:r>
      <w:r w:rsidRPr="007B46D6">
        <w:t xml:space="preserve"> </w:t>
      </w:r>
      <w:r>
        <w:t xml:space="preserve">is fragmented, leading to an unbalanced, globalised food system that does not meet </w:t>
      </w:r>
      <w:r w:rsidR="00375C39">
        <w:t>nutritional</w:t>
      </w:r>
      <w:r>
        <w:t xml:space="preserve"> needs of the people,</w:t>
      </w:r>
      <w:r w:rsidR="00FF478F">
        <w:t xml:space="preserve"> and</w:t>
      </w:r>
      <w:r>
        <w:t xml:space="preserve"> instead focuses on profit maximisation with detrimental social and environmental impacts. Food overproduction, leading to </w:t>
      </w:r>
      <w:r w:rsidR="00310702">
        <w:t>surplus food</w:t>
      </w:r>
      <w:r>
        <w:t xml:space="preserve"> and eventually food waste, has devastating impacts on the environment in terms of climate change, land use change, biodiversity loss, and soil nutrients depletion. The nutritional value of the foods produced is low and not considered a priority. Subsidies for wheat and sugar continue to incentivise cheap over nutritious and diverse</w:t>
      </w:r>
      <w:r w:rsidRPr="00BD00F2">
        <w:t xml:space="preserve"> food production. Power is consolidated amongst fewer and fewer agents controlling the system and promoting a capitalist model of continuous growth. In this scenario </w:t>
      </w:r>
      <w:r w:rsidR="00167CD5">
        <w:t>SFR</w:t>
      </w:r>
      <w:r w:rsidRPr="00BD00F2">
        <w:t xml:space="preserve"> has become part of the mainstream food provision system, following the example of the US model. Food provision via </w:t>
      </w:r>
      <w:r w:rsidR="00167CD5">
        <w:t>SFR</w:t>
      </w:r>
      <w:r w:rsidRPr="00BD00F2">
        <w:t xml:space="preserve"> is branded as hunger relief and the responsibility for household food security is individualised. When the individual is unable to secure sufficient food, </w:t>
      </w:r>
      <w:r w:rsidR="00167CD5">
        <w:t>SFR</w:t>
      </w:r>
      <w:r w:rsidRPr="00BD00F2">
        <w:t xml:space="preserve"> provides a form of a ‘safety net’ in absence of social security structures</w:t>
      </w:r>
      <w:r w:rsidR="00560BDC">
        <w:t>, albeit a safety net based on contingent charity rather than guaranteed entitlements</w:t>
      </w:r>
      <w:r w:rsidRPr="00BD00F2">
        <w:t>. The government takes no responsibility and no involvement in food provision</w:t>
      </w:r>
      <w:r>
        <w:t xml:space="preserve"> and it</w:t>
      </w:r>
      <w:r w:rsidRPr="00BD00F2">
        <w:t xml:space="preserve"> has gradually handed over the controls to the commercial secto</w:t>
      </w:r>
      <w:r>
        <w:t>r</w:t>
      </w:r>
      <w:r w:rsidR="00133788">
        <w:t xml:space="preserve"> (much like the neoliberal Anglo-Saxon model presented in Richards et al </w:t>
      </w:r>
      <w:r w:rsidR="00133788">
        <w:fldChar w:fldCharType="begin" w:fldLock="1"/>
      </w:r>
      <w:r w:rsidR="00E10500">
        <w:instrText>ADDIN CSL_CITATION {"citationItems":[{"id":"ITEM-1","itemData":{"DOI":"10.1016/j.jrurstud.2015.11.010","ISSN":"07430167","abstract":"The concept of food security is often anchored in popular understandings of the challenge to produce and supply enough food. However, decades of policies for intensive agriculture have not alleviated hunger and malnutrition, with an absence of food security featuring in both economically developing and developed nations. Despite perceptions that the economic growth in advanced, capitalist societies will ensure freedom from hunger, this is not universal across so-called 'wealthy nations'. To explore the dynamics of food security in economically developed countries, this paper considers institutional approaches to domestic food security primarily through responses to poverty and welfare entitlements, and, secondarily, through food relief. Through the lens of social entitlements to food and their formation under various expressions of welfare capitalism, we highlight how the specific institutional settings of two economically developed nations, Australia and Norway, respond to uncertain or insufficient access to food. Whilst Norway's political agenda on agricultural support, food pricing regulation and universal social security support offers a robust, although indirect, safety net in ensuring entitlements to food, Australia's neoliberal trajectory means that approaches to food security are ad hoc and rely on a combination of self-help, charitable and market responses. Despite its extensive food production Australia appears less capable of ensuring food security for all its inhabitants compared to the highly import-dependent Norway.","author":[{"dropping-particle":"","family":"Richards","given":"Carol","non-dropping-particle":"","parse-names":false,"suffix":""},{"dropping-particle":"","family":"Kjærnes","given":"Unni","non-dropping-particle":"","parse-names":false,"suffix":""},{"dropping-particle":"","family":"Vik","given":"Jostein","non-dropping-particle":"","parse-names":false,"suffix":""}],"container-title":"Journal of Rural Studies","id":"ITEM-1","issued":{"date-parts":[["2016"]]},"page":"61-70","publisher":"Elsevier Ltd","title":"Food security in welfare capitalism: Comparing social entitlements to food in Australia and Norway","type":"article-journal","volume":"43"},"suppress-author":1,"uris":["http://www.mendeley.com/documents/?uuid=415285e4-10b5-47ae-b0c7-f3de8dcb68d9"]}],"mendeley":{"formattedCitation":"(2016)","plainTextFormattedCitation":"(2016)","previouslyFormattedCitation":"(2016)"},"properties":{"noteIndex":0},"schema":"https://github.com/citation-style-language/schema/raw/master/csl-citation.json"}</w:instrText>
      </w:r>
      <w:r w:rsidR="00133788">
        <w:fldChar w:fldCharType="separate"/>
      </w:r>
      <w:r w:rsidR="00133788" w:rsidRPr="00133788">
        <w:rPr>
          <w:noProof/>
        </w:rPr>
        <w:t>(2016)</w:t>
      </w:r>
      <w:r w:rsidR="00133788">
        <w:fldChar w:fldCharType="end"/>
      </w:r>
      <w:r>
        <w:t xml:space="preserve">. The government and commercial sector rely on the voluntary and not-for-profit organisations to a) prevent </w:t>
      </w:r>
      <w:r w:rsidR="00310702">
        <w:t>surplus food</w:t>
      </w:r>
      <w:r>
        <w:t xml:space="preserve"> becoming waste by intercepting it at the retail level before it goes onto landfill or other waste management facilities, and b) divert surplus food to people experiencing household food insecurity. This scenario is referred to as a ‘lose-lose’ scenario as neither food waste prevention, nor household food security are priorities leading to detrimental environmental and social impacts</w:t>
      </w:r>
      <w:r w:rsidR="009813FC">
        <w:t>.</w:t>
      </w:r>
      <w:r>
        <w:t xml:space="preserve"> </w:t>
      </w:r>
      <w:r w:rsidR="009813FC">
        <w:t>This scenario represents a continuation of the current SFR trends.</w:t>
      </w:r>
    </w:p>
    <w:p w14:paraId="7040E124" w14:textId="20E3FF9F" w:rsidR="00EC7526" w:rsidRPr="009634B6" w:rsidRDefault="00EC7526" w:rsidP="00EC7526">
      <w:pPr>
        <w:pStyle w:val="Heading3"/>
        <w:numPr>
          <w:ilvl w:val="0"/>
          <w:numId w:val="0"/>
        </w:numPr>
        <w:ind w:left="357"/>
        <w:rPr>
          <w:i/>
        </w:rPr>
      </w:pPr>
      <w:r w:rsidRPr="009634B6">
        <w:rPr>
          <w:i/>
        </w:rPr>
        <w:t>‘</w:t>
      </w:r>
      <w:r>
        <w:rPr>
          <w:i/>
        </w:rPr>
        <w:t>Complacency</w:t>
      </w:r>
      <w:r w:rsidR="004F2992">
        <w:rPr>
          <w:i/>
        </w:rPr>
        <w:t>’</w:t>
      </w:r>
      <w:r>
        <w:rPr>
          <w:i/>
        </w:rPr>
        <w:t xml:space="preserve"> or </w:t>
      </w:r>
      <w:r w:rsidR="004F2992">
        <w:rPr>
          <w:i/>
        </w:rPr>
        <w:t>‘</w:t>
      </w:r>
      <w:r>
        <w:rPr>
          <w:i/>
        </w:rPr>
        <w:t>tipping point</w:t>
      </w:r>
      <w:r w:rsidRPr="009634B6">
        <w:rPr>
          <w:i/>
        </w:rPr>
        <w:t xml:space="preserve">’ scenario: </w:t>
      </w:r>
      <w:r>
        <w:rPr>
          <w:i/>
        </w:rPr>
        <w:t>high</w:t>
      </w:r>
      <w:r w:rsidRPr="009634B6">
        <w:rPr>
          <w:i/>
        </w:rPr>
        <w:t xml:space="preserve"> food security combined with high </w:t>
      </w:r>
      <w:r w:rsidR="00310702">
        <w:rPr>
          <w:i/>
        </w:rPr>
        <w:t>surplus food</w:t>
      </w:r>
      <w:r w:rsidRPr="009634B6">
        <w:rPr>
          <w:i/>
        </w:rPr>
        <w:t xml:space="preserve"> availability</w:t>
      </w:r>
    </w:p>
    <w:p w14:paraId="040A0523" w14:textId="12AA3BC4" w:rsidR="00EC7526" w:rsidRDefault="00EC7526" w:rsidP="00EC7526">
      <w:r w:rsidRPr="00EE4F07">
        <w:t>This scenario features</w:t>
      </w:r>
      <w:r>
        <w:t xml:space="preserve"> high levels of household level food security i.e. people can access sufficient, nutritious and affordable food at all times. However, it also features high levels of </w:t>
      </w:r>
      <w:r w:rsidR="00310702">
        <w:t>surplus food</w:t>
      </w:r>
      <w:r>
        <w:t xml:space="preserve"> eventually becoming food waste. </w:t>
      </w:r>
    </w:p>
    <w:p w14:paraId="0F73C84A" w14:textId="6F9D7D5F" w:rsidR="00EC7526" w:rsidRDefault="00EC7526" w:rsidP="00EC7526">
      <w:r>
        <w:t>High lev</w:t>
      </w:r>
      <w:r w:rsidR="009813FC">
        <w:t>els of household food security are t</w:t>
      </w:r>
      <w:r>
        <w:t xml:space="preserve">he result of strong and socially-minded policy and actions addressing the underlying causes of poverty and inequality. This eventually reduces the reliance on </w:t>
      </w:r>
      <w:r w:rsidR="00167CD5">
        <w:t>SFR</w:t>
      </w:r>
      <w:r>
        <w:t xml:space="preserve"> operations for hunger relief. Although this is a positive outcome of this scenario it exacerbates the environmental problems caused by overproduction of food.</w:t>
      </w:r>
      <w:r w:rsidR="00F44026">
        <w:t xml:space="preserve"> This is because surplus food</w:t>
      </w:r>
      <w:r>
        <w:t xml:space="preserve"> no longer </w:t>
      </w:r>
      <w:r w:rsidR="00F44026">
        <w:t xml:space="preserve">has </w:t>
      </w:r>
      <w:r>
        <w:t xml:space="preserve">an avenue for redistribution and thus </w:t>
      </w:r>
      <w:r w:rsidR="0083467E">
        <w:t>is more likely to become</w:t>
      </w:r>
      <w:r>
        <w:t xml:space="preserve"> food waste. </w:t>
      </w:r>
      <w:r w:rsidR="0083467E">
        <w:t>In this scenario, t</w:t>
      </w:r>
      <w:r>
        <w:t>he nutritional value of food is high</w:t>
      </w:r>
      <w:r w:rsidR="004D71D7">
        <w:t>,</w:t>
      </w:r>
      <w:r>
        <w:t xml:space="preserve"> leading to healthy and varied diets and positive outcomes in terms of reduction of non-communicable</w:t>
      </w:r>
      <w:r w:rsidR="004D71D7">
        <w:t xml:space="preserve"> diseases and associated health</w:t>
      </w:r>
      <w:r>
        <w:t xml:space="preserve">care costs. Governance in this scenario has addressed the underlying causes of household food insecurity, however it has not addressed the systematic overproduction of food leading to </w:t>
      </w:r>
      <w:r w:rsidR="00310702">
        <w:t>surplus food</w:t>
      </w:r>
      <w:r>
        <w:t xml:space="preserve"> and eventually waste. This is because the power over food production and provision still lies on the hands of few agents in the commercial sector, who have overall control of the food system. The few agents that control the food su</w:t>
      </w:r>
      <w:r w:rsidR="00A34467">
        <w:t>pply chain use over-production a</w:t>
      </w:r>
      <w:r>
        <w:t xml:space="preserve">s a means to maximise profit, and they externalise its true cost to both the environment (i.e. </w:t>
      </w:r>
      <w:r w:rsidR="004C54D1">
        <w:t>GHG</w:t>
      </w:r>
      <w:r>
        <w:t xml:space="preserve"> emissions produced at every stage of food production and consumption) and people (i.e. workers along the food supply chain </w:t>
      </w:r>
      <w:r w:rsidR="009F6421">
        <w:t xml:space="preserve">in foreign countries </w:t>
      </w:r>
      <w:r>
        <w:t>not getting appropriate wages, healthcare and other employment r</w:t>
      </w:r>
      <w:r w:rsidR="00F44026">
        <w:t>ights). This is because there are</w:t>
      </w:r>
      <w:r>
        <w:t xml:space="preserve"> no incentive</w:t>
      </w:r>
      <w:r w:rsidR="00F44026">
        <w:t>s</w:t>
      </w:r>
      <w:r>
        <w:t xml:space="preserve"> or regulatory controls to entice or force the commercial sector to adopt </w:t>
      </w:r>
      <w:r>
        <w:lastRenderedPageBreak/>
        <w:t>alternative business models. The government steps in to ‘</w:t>
      </w:r>
      <w:r w:rsidRPr="00DF3394">
        <w:rPr>
          <w:i/>
        </w:rPr>
        <w:t>prop up</w:t>
      </w:r>
      <w:r>
        <w:rPr>
          <w:i/>
        </w:rPr>
        <w:t>’</w:t>
      </w:r>
      <w:r>
        <w:t xml:space="preserve"> workers and ensure household food security. </w:t>
      </w:r>
    </w:p>
    <w:p w14:paraId="67D777AD" w14:textId="69865375" w:rsidR="00EC7526" w:rsidRDefault="00EC7526" w:rsidP="00EC7526">
      <w:r>
        <w:t>This scenario could eventually move into two very separate directions. In the ‘</w:t>
      </w:r>
      <w:r w:rsidRPr="00592BEA">
        <w:rPr>
          <w:i/>
        </w:rPr>
        <w:t>complacency</w:t>
      </w:r>
      <w:r>
        <w:t xml:space="preserve">’ version of this scenario, people are not motivated to act or challenge the status quo because their basic needs are met. This leads to the intensification of the profit driven model causing irreversible environmental destruction. It eventually leads to a decline of household food security for the people along the food supply chain, when the government is no longer able to </w:t>
      </w:r>
      <w:r w:rsidR="004C54D1">
        <w:t xml:space="preserve">ultimately </w:t>
      </w:r>
      <w:r w:rsidRPr="00966AB2">
        <w:t>subsidise the</w:t>
      </w:r>
      <w:r>
        <w:t xml:space="preserve"> commercial sector by picking up the externalised social cost of food production. In the ‘</w:t>
      </w:r>
      <w:r w:rsidRPr="00DF3394">
        <w:rPr>
          <w:i/>
        </w:rPr>
        <w:t>tipping point</w:t>
      </w:r>
      <w:r>
        <w:t>’ version of this scenario, when people’s basic needs are met (i.e. high household fo</w:t>
      </w:r>
      <w:r w:rsidR="00F44026">
        <w:t>od security),</w:t>
      </w:r>
      <w:r>
        <w:t xml:space="preserve"> ‘</w:t>
      </w:r>
      <w:r w:rsidRPr="0008538E">
        <w:t>higher</w:t>
      </w:r>
      <w:r>
        <w:t xml:space="preserve">’ needs such as sustainability become more important. The high level of surplus food becomes a moral and political issue needing attention and action. This could potentially lead to a </w:t>
      </w:r>
      <w:r w:rsidR="009B1DD9">
        <w:t>shift</w:t>
      </w:r>
      <w:r>
        <w:t xml:space="preserve"> away from the current commodification of food, and towards a version of renationalisation of food production and provision, based on the idea that food is a common good and a human right.</w:t>
      </w:r>
    </w:p>
    <w:p w14:paraId="50171BE9" w14:textId="641F505B" w:rsidR="00EC7526" w:rsidRPr="009634B6" w:rsidRDefault="00EC7526" w:rsidP="00EC7526">
      <w:pPr>
        <w:pStyle w:val="Heading3"/>
        <w:numPr>
          <w:ilvl w:val="0"/>
          <w:numId w:val="0"/>
        </w:numPr>
        <w:ind w:left="1077" w:hanging="720"/>
        <w:rPr>
          <w:i/>
        </w:rPr>
      </w:pPr>
      <w:r w:rsidRPr="009634B6">
        <w:rPr>
          <w:i/>
        </w:rPr>
        <w:t>‘</w:t>
      </w:r>
      <w:r>
        <w:rPr>
          <w:i/>
        </w:rPr>
        <w:t>Food dystopia</w:t>
      </w:r>
      <w:r w:rsidRPr="009634B6">
        <w:rPr>
          <w:i/>
        </w:rPr>
        <w:t>’</w:t>
      </w:r>
      <w:r>
        <w:rPr>
          <w:i/>
        </w:rPr>
        <w:t xml:space="preserve"> scenario: l</w:t>
      </w:r>
      <w:r w:rsidRPr="009634B6">
        <w:rPr>
          <w:i/>
        </w:rPr>
        <w:t xml:space="preserve">ow food security combined with </w:t>
      </w:r>
      <w:r>
        <w:rPr>
          <w:i/>
        </w:rPr>
        <w:t>low</w:t>
      </w:r>
      <w:r w:rsidRPr="009634B6">
        <w:rPr>
          <w:i/>
        </w:rPr>
        <w:t xml:space="preserve"> </w:t>
      </w:r>
      <w:r w:rsidR="00310702">
        <w:rPr>
          <w:i/>
        </w:rPr>
        <w:t>surplus food</w:t>
      </w:r>
      <w:r w:rsidRPr="009634B6">
        <w:rPr>
          <w:i/>
        </w:rPr>
        <w:t xml:space="preserve"> availability</w:t>
      </w:r>
    </w:p>
    <w:p w14:paraId="2196A159" w14:textId="5641EAC5" w:rsidR="00EC7526" w:rsidRDefault="00EC7526" w:rsidP="00EC7526">
      <w:r w:rsidRPr="009E532B">
        <w:t xml:space="preserve">This </w:t>
      </w:r>
      <w:r>
        <w:t xml:space="preserve">scenario is characterised by low household food security i.e. </w:t>
      </w:r>
      <w:r w:rsidRPr="007B46D6">
        <w:t>people cannot get enough, nutritious, affordable food at all times</w:t>
      </w:r>
      <w:r>
        <w:t xml:space="preserve">, and low </w:t>
      </w:r>
      <w:r w:rsidR="00310702">
        <w:t>surplus food</w:t>
      </w:r>
      <w:r>
        <w:t>. Low household food security is considered as the result of the continuation of current trends in terms of:</w:t>
      </w:r>
    </w:p>
    <w:p w14:paraId="2AB895CC" w14:textId="7A918923" w:rsidR="00EC7526" w:rsidRDefault="00EC7526" w:rsidP="00EC7526">
      <w:pPr>
        <w:pStyle w:val="ListParagraph"/>
        <w:numPr>
          <w:ilvl w:val="0"/>
          <w:numId w:val="12"/>
        </w:numPr>
      </w:pPr>
      <w:r>
        <w:t xml:space="preserve">austerity, social benefits cuts, inequality and poverty i.e. people cannot afford </w:t>
      </w:r>
      <w:r w:rsidR="00550AA1">
        <w:t>adequate</w:t>
      </w:r>
      <w:r>
        <w:t xml:space="preserve"> food, and</w:t>
      </w:r>
    </w:p>
    <w:p w14:paraId="06576B02" w14:textId="24A94039" w:rsidR="00EC7526" w:rsidRDefault="00EC7526" w:rsidP="00EC7526">
      <w:pPr>
        <w:pStyle w:val="ListParagraph"/>
        <w:numPr>
          <w:ilvl w:val="0"/>
          <w:numId w:val="12"/>
        </w:numPr>
      </w:pPr>
      <w:proofErr w:type="gramStart"/>
      <w:r>
        <w:t>production</w:t>
      </w:r>
      <w:proofErr w:type="gramEnd"/>
      <w:r>
        <w:t xml:space="preserve"> of cheap </w:t>
      </w:r>
      <w:r w:rsidR="002444D7">
        <w:t>but not</w:t>
      </w:r>
      <w:r>
        <w:t xml:space="preserve"> nutritious food i.e. the food that people can afford and access</w:t>
      </w:r>
      <w:r w:rsidR="006B633C">
        <w:t>,</w:t>
      </w:r>
      <w:r>
        <w:t xml:space="preserve"> is not nutritious or varied. </w:t>
      </w:r>
    </w:p>
    <w:p w14:paraId="62B0F288" w14:textId="0C88E879" w:rsidR="00EC7526" w:rsidRDefault="00EC7526" w:rsidP="00EC7526">
      <w:r>
        <w:t xml:space="preserve">In this scenario there are two possible explanations for </w:t>
      </w:r>
      <w:r w:rsidR="00550AA1">
        <w:t xml:space="preserve">(and outcomes of) </w:t>
      </w:r>
      <w:r>
        <w:t xml:space="preserve">the low surplus food availability. One is due to increased food systems efficiency as the result of regulatory pressure against over production. This scenario version has positive environmental outcomes as it leads to a reduction in the environmental impact of food production and consumption. The other possible explanation is that chronic overreliance on </w:t>
      </w:r>
      <w:r w:rsidR="00167CD5">
        <w:t>SFR</w:t>
      </w:r>
      <w:r>
        <w:t xml:space="preserve"> to address food insecurity, led to exponential growth in the demand for surplus food that eventually overtook supply. This phenomenon is already being observed in instances where supermarkets do not have enough (or the right type) of surplus food to give to the charities, causing conflict and competition amongst </w:t>
      </w:r>
      <w:r w:rsidR="00167CD5">
        <w:t>SFR</w:t>
      </w:r>
      <w:r>
        <w:t xml:space="preserve"> organisations. In this scenario version, this point of tension becomes even more pronounced. </w:t>
      </w:r>
    </w:p>
    <w:p w14:paraId="39553E32" w14:textId="2EA132B3" w:rsidR="00EC7526" w:rsidRDefault="00EC7526" w:rsidP="00EC7526">
      <w:r>
        <w:t>This scenario has the potential to lead to extremes such as civil unrest. People are unable to meet their basic needs, and SFR is no longer coping with the increased demand, causing tensions. This exposes the fragile and temporary nature of hunger relief operations and highlights the need to address the root causes of food insecurity and food waste</w:t>
      </w:r>
      <w:r w:rsidR="008A27BA">
        <w:t xml:space="preserve"> as decoupled issues</w:t>
      </w:r>
      <w:r>
        <w:t xml:space="preserve"> rather than use SFR as a ‘</w:t>
      </w:r>
      <w:proofErr w:type="spellStart"/>
      <w:r w:rsidR="0011519B">
        <w:t>band-aid</w:t>
      </w:r>
      <w:proofErr w:type="spellEnd"/>
      <w:r>
        <w:t>’ over both issues. This scenario also raises the question of responsibility. Currently and in this scenario, the responsibility for household level food security falls on the individual, and the third sector steps in when the individual is unable to do so. The responsibility for food waste reduction is to a certain exten</w:t>
      </w:r>
      <w:r w:rsidR="008A27BA">
        <w:t>t</w:t>
      </w:r>
      <w:r>
        <w:t xml:space="preserve"> passed on from the commercial sector to the third sector as well. As a result, the third sector finds itself playing a central role in both food provision and waste reduction</w:t>
      </w:r>
      <w:r w:rsidR="00E516A6">
        <w:t xml:space="preserve"> </w:t>
      </w:r>
      <w:r w:rsidR="00E516A6">
        <w:fldChar w:fldCharType="begin" w:fldLock="1"/>
      </w:r>
      <w:r w:rsidR="00BB3CF1">
        <w:instrText>ADDIN CSL_CITATION {"citationItems":[{"id":"ITEM-1","itemData":{"ISSN":"00997250","author":[{"dropping-particle":"","family":"Hawkes","given":"Corinna","non-dropping-particle":"","parse-names":false,"suffix":""},{"dropping-particle":"","family":"Webster","given":"Jacqui","non-dropping-particle":"","parse-names":false,"suffix":""}],"id":"ITEM-1","issued":{"date-parts":[["2000"]]},"title":"Too Much and Too Little? Debates on surplus food redistribution","type":"report"},"prefix":"this is a risk also noted in ","uris":["http://www.mendeley.com/documents/?uuid=ca0e753c-a751-4712-a8aa-27ab8ad02d10"]}],"mendeley":{"formattedCitation":"(this is a risk also noted in Hawkes and Webster, 2000)","plainTextFormattedCitation":"(this is a risk also noted in Hawkes and Webster, 2000)","previouslyFormattedCitation":"(this is a risk also noted in Hawkes and Webster, 2000)"},"properties":{"noteIndex":0},"schema":"https://github.com/citation-style-language/schema/raw/master/csl-citation.json"}</w:instrText>
      </w:r>
      <w:r w:rsidR="00E516A6">
        <w:fldChar w:fldCharType="separate"/>
      </w:r>
      <w:r w:rsidR="0011519B">
        <w:rPr>
          <w:noProof/>
        </w:rPr>
        <w:t>(this was</w:t>
      </w:r>
      <w:r w:rsidR="00E516A6" w:rsidRPr="00E516A6">
        <w:rPr>
          <w:noProof/>
        </w:rPr>
        <w:t xml:space="preserve"> a risk </w:t>
      </w:r>
      <w:r w:rsidR="0011519B">
        <w:rPr>
          <w:noProof/>
        </w:rPr>
        <w:t>foreseen 20 years ago by</w:t>
      </w:r>
      <w:r w:rsidR="00E516A6" w:rsidRPr="00E516A6">
        <w:rPr>
          <w:noProof/>
        </w:rPr>
        <w:t xml:space="preserve"> Hawkes and Webster, 2000)</w:t>
      </w:r>
      <w:r w:rsidR="00E516A6">
        <w:fldChar w:fldCharType="end"/>
      </w:r>
      <w:r>
        <w:t xml:space="preserve">. This scenario reveals how problematic and unsustainable this is for the long term.  </w:t>
      </w:r>
    </w:p>
    <w:p w14:paraId="163FE87F" w14:textId="2CC492A9" w:rsidR="00EC7526" w:rsidRPr="009634B6" w:rsidRDefault="00EC7526" w:rsidP="00EC7526">
      <w:pPr>
        <w:pStyle w:val="Heading3"/>
        <w:numPr>
          <w:ilvl w:val="0"/>
          <w:numId w:val="0"/>
        </w:numPr>
        <w:ind w:left="1077" w:hanging="720"/>
        <w:rPr>
          <w:i/>
        </w:rPr>
      </w:pPr>
      <w:r w:rsidRPr="009634B6">
        <w:rPr>
          <w:i/>
        </w:rPr>
        <w:t>‘</w:t>
      </w:r>
      <w:r>
        <w:rPr>
          <w:i/>
        </w:rPr>
        <w:t>Food utopia</w:t>
      </w:r>
      <w:r w:rsidRPr="009634B6">
        <w:rPr>
          <w:i/>
        </w:rPr>
        <w:t>’</w:t>
      </w:r>
      <w:r>
        <w:rPr>
          <w:i/>
        </w:rPr>
        <w:t xml:space="preserve"> scenario: high</w:t>
      </w:r>
      <w:r w:rsidRPr="009634B6">
        <w:rPr>
          <w:i/>
        </w:rPr>
        <w:t xml:space="preserve"> food security combined with </w:t>
      </w:r>
      <w:r>
        <w:rPr>
          <w:i/>
        </w:rPr>
        <w:t>low</w:t>
      </w:r>
      <w:r w:rsidRPr="009634B6">
        <w:rPr>
          <w:i/>
        </w:rPr>
        <w:t xml:space="preserve"> </w:t>
      </w:r>
      <w:r w:rsidR="00310702">
        <w:rPr>
          <w:i/>
        </w:rPr>
        <w:t>surplus food</w:t>
      </w:r>
      <w:r w:rsidRPr="009634B6">
        <w:rPr>
          <w:i/>
        </w:rPr>
        <w:t xml:space="preserve"> availability</w:t>
      </w:r>
    </w:p>
    <w:p w14:paraId="2CC70BEE" w14:textId="4A681084" w:rsidR="00EC7526" w:rsidRDefault="00EC7526" w:rsidP="00EC7526">
      <w:r w:rsidRPr="008F44F8">
        <w:t>This scenario is all about a</w:t>
      </w:r>
      <w:r>
        <w:t>n</w:t>
      </w:r>
      <w:r w:rsidRPr="008F44F8">
        <w:t xml:space="preserve"> </w:t>
      </w:r>
      <w:r>
        <w:t xml:space="preserve">ideal </w:t>
      </w:r>
      <w:r w:rsidRPr="008F44F8">
        <w:t xml:space="preserve">future </w:t>
      </w:r>
      <w:r w:rsidR="008C27F0">
        <w:t xml:space="preserve">where </w:t>
      </w:r>
      <w:r w:rsidR="001B6F45">
        <w:t>everyone</w:t>
      </w:r>
      <w:r>
        <w:t xml:space="preserve"> can access and afford sufficient and nutritious food at all times, coupled with low levels of </w:t>
      </w:r>
      <w:r w:rsidR="00310702">
        <w:t>surplus food</w:t>
      </w:r>
      <w:r>
        <w:t>. This is the true ‘win-win’ scenario, where a truly sustainable food system meets the needs of the people and delivers socio-economic benefits whilst respecting planetary boundaries. High food security</w:t>
      </w:r>
      <w:r w:rsidR="00F35CEE">
        <w:t>, healthy diets, reduced poverty and inequality lead</w:t>
      </w:r>
      <w:r>
        <w:t xml:space="preserve"> to broader positive socio- </w:t>
      </w:r>
      <w:r w:rsidR="00F35CEE">
        <w:t>economic outcomes</w:t>
      </w:r>
      <w:r>
        <w:t xml:space="preserve">. The true social and </w:t>
      </w:r>
      <w:r>
        <w:lastRenderedPageBreak/>
        <w:t>environmental cost of food production is not externalised. However, the price of food still ensures affordability even if it reflects food’s true value. This is achieved by cost effic</w:t>
      </w:r>
      <w:r w:rsidR="004D71D7">
        <w:t>iencies via food waste prevention</w:t>
      </w:r>
      <w:r>
        <w:t xml:space="preserve">, and redirection of subsidies away from dominant crops such as wheat and sugar, towards fruits, vegetables, and other nutrition rich foods, to make the latter more affordable. Paying workers decent wages along the food supply chain, also ensures they are food secure. Regulation targeting food overproduction prevents food waste and its environmental impacts, whilst it ensures a level playing field across the commercial sector. </w:t>
      </w:r>
      <w:r w:rsidR="00167CD5">
        <w:t>SFR</w:t>
      </w:r>
      <w:r>
        <w:t xml:space="preserve"> is kept to a minimum and only as an emergency safety net, because there is no need for it due to high food security and low </w:t>
      </w:r>
      <w:r w:rsidR="00310702">
        <w:t>surplus food</w:t>
      </w:r>
      <w:r>
        <w:t xml:space="preserve">. </w:t>
      </w:r>
    </w:p>
    <w:p w14:paraId="6B218159" w14:textId="7A5945DF" w:rsidR="00EC7526" w:rsidRDefault="00EC7526" w:rsidP="00EC7526">
      <w:pPr>
        <w:rPr>
          <w:color w:val="FF0000"/>
        </w:rPr>
      </w:pPr>
      <w:r>
        <w:t xml:space="preserve">The dominant characteristic of this scenario is that of a </w:t>
      </w:r>
      <w:r w:rsidR="00935DC7">
        <w:t xml:space="preserve">food </w:t>
      </w:r>
      <w:r>
        <w:t xml:space="preserve">system that puts people and planet before profit. It is a future with strong, coherent and connected policy and governance that prioritises social values over a capitalist model relying on continuous growth. The commercial sector is part of the system but does not dominate it. Although it is the most sustainable and resilient scenario out of the four, there is still the risk of tipping back into the current status quo. Therefore, safeguards are needed to prevent the food system from reverting back to its current state. </w:t>
      </w:r>
    </w:p>
    <w:p w14:paraId="7F6C3601" w14:textId="3E4F01D1" w:rsidR="00EC7526" w:rsidRPr="00EC7526" w:rsidRDefault="00CB7EDA" w:rsidP="00EC7526">
      <w:pPr>
        <w:pStyle w:val="Heading2"/>
      </w:pPr>
      <w:r>
        <w:t>Policy implications</w:t>
      </w:r>
      <w:r w:rsidR="00EC7526" w:rsidRPr="00EC7526">
        <w:t xml:space="preserve"> for the future of surplus food redistribution in the UK</w:t>
      </w:r>
    </w:p>
    <w:p w14:paraId="5ADD9AEE" w14:textId="41747423" w:rsidR="008605EF" w:rsidRDefault="00EC7526" w:rsidP="00CE4543">
      <w:r w:rsidRPr="00F65059">
        <w:t xml:space="preserve">The scenario building exercise sought to develop four possible futures of the UK </w:t>
      </w:r>
      <w:r w:rsidR="00310702">
        <w:t>surplus food</w:t>
      </w:r>
      <w:r w:rsidRPr="00F65059">
        <w:t xml:space="preserve"> redistribution for the next five to 10 years. Through this </w:t>
      </w:r>
      <w:r w:rsidR="00937222" w:rsidRPr="00F65059">
        <w:t>process,</w:t>
      </w:r>
      <w:r w:rsidRPr="00F65059">
        <w:t xml:space="preserve"> the participants also developed a vision for the future and it was agreed that ideally there would be no need for </w:t>
      </w:r>
      <w:r w:rsidR="00167CD5">
        <w:t>SFR</w:t>
      </w:r>
      <w:r w:rsidRPr="00F65059">
        <w:t xml:space="preserve"> in the UK in next five to 10 years. This implied that the ideal scenario for the future would be one where people are food secure and the food system is not wasteful. This vision aligns closely with the ‘</w:t>
      </w:r>
      <w:r w:rsidRPr="00F65059">
        <w:rPr>
          <w:i/>
        </w:rPr>
        <w:t xml:space="preserve">food utopia’ </w:t>
      </w:r>
      <w:r w:rsidR="000F2BB3">
        <w:t xml:space="preserve">scenario. </w:t>
      </w:r>
      <w:r w:rsidR="00937222">
        <w:t>T</w:t>
      </w:r>
      <w:r w:rsidRPr="00F65059">
        <w:t>he participants agreed that this scenario would exist within a future food system designed for healthy people and a healthy planet, in other word</w:t>
      </w:r>
      <w:r w:rsidR="004614AE">
        <w:t xml:space="preserve">s a sustainable food system. </w:t>
      </w:r>
    </w:p>
    <w:p w14:paraId="2E517BEA" w14:textId="6D351A97" w:rsidR="00EC7526" w:rsidRDefault="00937222" w:rsidP="00CE4543">
      <w:r>
        <w:t xml:space="preserve">It is worth noting, that </w:t>
      </w:r>
      <w:r w:rsidR="008605EF">
        <w:t>the back casting exercise</w:t>
      </w:r>
      <w:r>
        <w:t xml:space="preserve"> allowed space for contention and debate across the various actors, and diversity within the actor groups themselves (e.g. SFR charities do </w:t>
      </w:r>
      <w:r w:rsidRPr="00CE4543">
        <w:t xml:space="preserve">not all have similar strategies). </w:t>
      </w:r>
      <w:r w:rsidR="0034425C" w:rsidRPr="00CE4543">
        <w:t>Consensus was achieved by focusing on the common vision that participants developed</w:t>
      </w:r>
      <w:r w:rsidR="00E64562" w:rsidRPr="00CE4543">
        <w:t xml:space="preserve"> collectively</w:t>
      </w:r>
      <w:r w:rsidR="0034425C" w:rsidRPr="00CE4543">
        <w:t>, and by acknowledging that compromises and trade-offs were unavoidable</w:t>
      </w:r>
      <w:r w:rsidR="002149A1" w:rsidRPr="00CE4543">
        <w:t xml:space="preserve"> </w:t>
      </w:r>
      <w:r w:rsidR="002149A1" w:rsidRPr="00CE4543">
        <w:fldChar w:fldCharType="begin" w:fldLock="1"/>
      </w:r>
      <w:r w:rsidR="00D9170A">
        <w:instrText>ADDIN CSL_CITATION {"citationItems":[{"id":"ITEM-1","itemData":{"author":[{"dropping-particle":"","family":"Blay-Palmer","given":"Alison","non-dropping-particle":"","parse-names":false,"suffix":""}],"editor":[{"dropping-particle":"","family":"Blay-Palmer","given":"Alison","non-dropping-particle":"","parse-names":false,"suffix":""}],"id":"ITEM-1","issued":{"date-parts":[["2016"]]},"publisher":"Ashgate Publishing Ltd","title":"Imagining Sustainable Food Systems","type":"book"},"uris":["http://www.mendeley.com/documents/?uuid=ea2f99ff-f0af-4dcf-b735-598d0edacb4b"]}],"mendeley":{"formattedCitation":"(Blay-Palmer, 2016)","plainTextFormattedCitation":"(Blay-Palmer, 2016)","previouslyFormattedCitation":"(Blay-Palmer, 2016)"},"properties":{"noteIndex":0},"schema":"https://github.com/citation-style-language/schema/raw/master/csl-citation.json"}</w:instrText>
      </w:r>
      <w:r w:rsidR="002149A1" w:rsidRPr="00CE4543">
        <w:fldChar w:fldCharType="separate"/>
      </w:r>
      <w:r w:rsidR="002149A1" w:rsidRPr="00CE4543">
        <w:rPr>
          <w:noProof/>
        </w:rPr>
        <w:t>(Blay-Palmer, 2016)</w:t>
      </w:r>
      <w:r w:rsidR="002149A1" w:rsidRPr="00CE4543">
        <w:fldChar w:fldCharType="end"/>
      </w:r>
      <w:r w:rsidR="0034425C" w:rsidRPr="00CE4543">
        <w:t xml:space="preserve">. </w:t>
      </w:r>
      <w:r w:rsidR="004614AE" w:rsidRPr="00CE4543">
        <w:t>Building on the interviews and scenario building exercise, the</w:t>
      </w:r>
      <w:r w:rsidR="00EC7526" w:rsidRPr="00CE4543">
        <w:t xml:space="preserve"> back casting exercise </w:t>
      </w:r>
      <w:r w:rsidR="001A419A" w:rsidRPr="00CE4543">
        <w:t>developed</w:t>
      </w:r>
      <w:r w:rsidR="00EC7526" w:rsidRPr="00CE4543">
        <w:t xml:space="preserve"> a number of interventions that would be necessary to deliver the preferred future</w:t>
      </w:r>
      <w:r w:rsidR="009C44A1" w:rsidRPr="00CE4543">
        <w:t>. The authors summarised these interventions under the five policy recom</w:t>
      </w:r>
      <w:r w:rsidR="00FC0477">
        <w:t xml:space="preserve">mendations presented below, </w:t>
      </w:r>
      <w:r w:rsidR="008605EF">
        <w:t xml:space="preserve">while </w:t>
      </w:r>
      <w:r w:rsidR="00FC0477">
        <w:t>acknowledging the tensions b</w:t>
      </w:r>
      <w:r w:rsidR="008605EF">
        <w:t>etween the various stakeholders</w:t>
      </w:r>
      <w:r w:rsidR="00FC0477">
        <w:t xml:space="preserve"> and opposing vested interests.</w:t>
      </w:r>
    </w:p>
    <w:p w14:paraId="070B8D7D" w14:textId="77777777" w:rsidR="00EC7526" w:rsidRPr="00A42F8F" w:rsidRDefault="00EC7526" w:rsidP="00EC7526">
      <w:pPr>
        <w:pStyle w:val="Heading3"/>
        <w:numPr>
          <w:ilvl w:val="0"/>
          <w:numId w:val="0"/>
        </w:numPr>
        <w:ind w:left="1077" w:hanging="720"/>
        <w:rPr>
          <w:i/>
        </w:rPr>
      </w:pPr>
      <w:r w:rsidRPr="00A42F8F">
        <w:rPr>
          <w:i/>
        </w:rPr>
        <w:t>Reject the SFR ‘win-win’ narrative</w:t>
      </w:r>
    </w:p>
    <w:p w14:paraId="613FA0D7" w14:textId="17FE0573" w:rsidR="00EC7526" w:rsidRDefault="00EC7526" w:rsidP="00EC7526">
      <w:r>
        <w:t xml:space="preserve">A fundamental requirement for achieving a sustainable food system (for the context of this research this is a food system that is not wasteful and ensures everyone is food secure) is to move away from using </w:t>
      </w:r>
      <w:r w:rsidR="00167CD5">
        <w:t>SFR</w:t>
      </w:r>
      <w:r>
        <w:t xml:space="preserve"> as a tool to tackle food waste and food poverty in tandem</w:t>
      </w:r>
      <w:r w:rsidR="00B516EE">
        <w:t xml:space="preserve"> </w:t>
      </w:r>
      <w:r w:rsidR="00B516EE">
        <w:fldChar w:fldCharType="begin" w:fldLock="1"/>
      </w:r>
      <w:r w:rsidR="00310702">
        <w:instrText>ADDIN CSL_CITATION {"citationItems":[{"id":"ITEM-1","itemData":{"DOI":"10.1007/s10460-019-09918-1","ISBN":"0123456789","ISSN":"15728366","abstract":"Food poverty and food waste are two major contemporary food system problems, which have (re)gained prominence amongst both scholars and policy-makers, due to recent economic and environmental concerns. In this context, the culturally dominant perspective portrays charitable food redistribution as a “win–win solution” to confront food poverty and food waste in affluent societies, although this view is contested by many scholars. This paper applies the notions of framings and flat/sharp keyings to unpack the different narratives entailed by public discourses on food waste and food poverty in Italy. The aim is to problematize the representation of the recent anti-waste/pro-donations law as the optimal policy measure to effectively rectify both food poverty and food waste. The paper argues that the widespread public support for the law reflects the interpretation of charitable food redistribution as a consensus frame, standing for the convergence between flat positions and is reinforced by confusion on terms and responsibilities. Indeed, the strength of the law lies in the capacity to reconcile different positions and bring actors together around a short-term objective, whose foundations have deep roots in the common ethics. However, if the debate is to be moved forward, trade-offs between different framings of problems at stake should be explicitly navigated when designing policy instruments.","author":[{"dropping-particle":"","family":"Arcuri","given":"Sabrina","non-dropping-particle":"","parse-names":false,"suffix":""}],"container-title":"Agriculture and Human Values","id":"ITEM-1","issue":"2","issued":{"date-parts":[["2019"]]},"page":"263-275","publisher":"Springer Netherlands","title":"Food poverty, food waste and the consensus frame on charitable food redistribution in Italy","type":"article-journal","volume":"36"},"uris":["http://www.mendeley.com/documents/?uuid=28745808-8e3b-4f7c-af2c-12df5a606e36"]}],"mendeley":{"formattedCitation":"(Arcuri, 2019)","plainTextFormattedCitation":"(Arcuri, 2019)","previouslyFormattedCitation":"(Arcuri, 2019)"},"properties":{"noteIndex":0},"schema":"https://github.com/citation-style-language/schema/raw/master/csl-citation.json"}</w:instrText>
      </w:r>
      <w:r w:rsidR="00B516EE">
        <w:fldChar w:fldCharType="separate"/>
      </w:r>
      <w:r w:rsidR="00B516EE" w:rsidRPr="00B516EE">
        <w:rPr>
          <w:noProof/>
        </w:rPr>
        <w:t>(Arcuri, 2019)</w:t>
      </w:r>
      <w:r w:rsidR="00B516EE">
        <w:fldChar w:fldCharType="end"/>
      </w:r>
      <w:r>
        <w:t xml:space="preserve">. This is because although </w:t>
      </w:r>
      <w:r w:rsidR="00167CD5">
        <w:t>SFR</w:t>
      </w:r>
      <w:r>
        <w:t xml:space="preserve"> delivers some </w:t>
      </w:r>
      <w:r w:rsidR="00FE76F5">
        <w:t>short-term</w:t>
      </w:r>
      <w:r>
        <w:t xml:space="preserve"> benefits for both issues, in the long term it actually perpetuat</w:t>
      </w:r>
      <w:r w:rsidR="00FE76F5">
        <w:t xml:space="preserve">es both </w:t>
      </w:r>
      <w:r w:rsidR="00FE76F5" w:rsidRPr="00FE76F5">
        <w:t>problems</w:t>
      </w:r>
      <w:r w:rsidRPr="00FE76F5">
        <w:t xml:space="preserve">. Investment in the expansion of </w:t>
      </w:r>
      <w:r w:rsidR="00167CD5">
        <w:t>SFR</w:t>
      </w:r>
      <w:r w:rsidRPr="00FE76F5">
        <w:t xml:space="preserve"> infrastructure would further entrench a two</w:t>
      </w:r>
      <w:r>
        <w:t>-tier food system that lacks resilience, is inefficient, and cannot deliver food security. Instead</w:t>
      </w:r>
      <w:r w:rsidR="00BB3CF1">
        <w:t>,</w:t>
      </w:r>
      <w:r>
        <w:t xml:space="preserve"> there is a need for a greate</w:t>
      </w:r>
      <w:r w:rsidR="009C7A89">
        <w:t>r focus on tackling the system</w:t>
      </w:r>
      <w:r>
        <w:t xml:space="preserve">ic causes of food waste throughout the food supply chain, and reforming welfare </w:t>
      </w:r>
      <w:r w:rsidR="0028597A">
        <w:t xml:space="preserve">and wage </w:t>
      </w:r>
      <w:r>
        <w:t>policies to adequately address the root causes of household food insecurity</w:t>
      </w:r>
      <w:r w:rsidR="00BB3CF1">
        <w:t xml:space="preserve"> </w:t>
      </w:r>
      <w:r w:rsidR="00BB3CF1">
        <w:fldChar w:fldCharType="begin" w:fldLock="1"/>
      </w:r>
      <w:r w:rsidR="002149A1">
        <w:instrText>ADDIN CSL_CITATION {"citationItems":[{"id":"ITEM-1","itemData":{"author":[{"dropping-particle":"","family":"Lang","given":"Tim","non-dropping-particle":"","parse-names":false,"suffix":""}],"id":"ITEM-1","issued":{"date-parts":[["2020"]]},"publisher":"Penguin","title":"Feeding Britain. Our food problems and how to fix them","type":"book"},"uris":["http://www.mendeley.com/documents/?uuid=c4e3ce4b-79ed-4da9-851d-707006d6e427"]}],"mendeley":{"formattedCitation":"(Lang, 2020)","plainTextFormattedCitation":"(Lang, 2020)","previouslyFormattedCitation":"(Lang, 2020)"},"properties":{"noteIndex":0},"schema":"https://github.com/citation-style-language/schema/raw/master/csl-citation.json"}</w:instrText>
      </w:r>
      <w:r w:rsidR="00BB3CF1">
        <w:fldChar w:fldCharType="separate"/>
      </w:r>
      <w:r w:rsidR="00BB3CF1" w:rsidRPr="00BB3CF1">
        <w:rPr>
          <w:noProof/>
        </w:rPr>
        <w:t>(Lang, 2020)</w:t>
      </w:r>
      <w:r w:rsidR="00BB3CF1">
        <w:fldChar w:fldCharType="end"/>
      </w:r>
      <w:r>
        <w:t xml:space="preserve">. </w:t>
      </w:r>
    </w:p>
    <w:p w14:paraId="610A4D4B" w14:textId="77777777" w:rsidR="00EC7526" w:rsidRPr="00A42F8F" w:rsidRDefault="00EC7526" w:rsidP="00EC7526">
      <w:pPr>
        <w:pStyle w:val="Heading3"/>
        <w:numPr>
          <w:ilvl w:val="0"/>
          <w:numId w:val="0"/>
        </w:numPr>
        <w:ind w:left="1077" w:hanging="720"/>
        <w:rPr>
          <w:i/>
        </w:rPr>
      </w:pPr>
      <w:r w:rsidRPr="00A42F8F">
        <w:rPr>
          <w:i/>
        </w:rPr>
        <w:t xml:space="preserve">Tackle systematic food overproduction </w:t>
      </w:r>
    </w:p>
    <w:p w14:paraId="63441361" w14:textId="05397483" w:rsidR="00EC7526" w:rsidRPr="00876E85" w:rsidRDefault="00EC7526" w:rsidP="00EC7526">
      <w:r w:rsidRPr="00876E85">
        <w:t xml:space="preserve">Reducing food </w:t>
      </w:r>
      <w:r w:rsidR="00BB3CF1" w:rsidRPr="00876E85">
        <w:t>wasta</w:t>
      </w:r>
      <w:r w:rsidR="00BB3CF1" w:rsidRPr="0011519B">
        <w:rPr>
          <w:rStyle w:val="CommentReference"/>
          <w:sz w:val="22"/>
          <w:szCs w:val="22"/>
        </w:rPr>
        <w:t>g</w:t>
      </w:r>
      <w:r w:rsidR="00BB3CF1">
        <w:t>e</w:t>
      </w:r>
      <w:r w:rsidRPr="00876E85">
        <w:t xml:space="preserve"> throughout the food supply chain can be achieved by a combination </w:t>
      </w:r>
      <w:r w:rsidRPr="00527254">
        <w:t xml:space="preserve">of technology innovation, policy and regulatory mechanisms </w:t>
      </w:r>
      <w:r w:rsidRPr="00527254">
        <w:fldChar w:fldCharType="begin" w:fldLock="1"/>
      </w:r>
      <w:r w:rsidR="00527254">
        <w:instrText>ADDIN CSL_CITATION {"citationItems":[{"id":"ITEM-1","itemData":{"DOI":"10.1016/j.foodpol.2019.01.009","ISSN":"03069192","abstract":"Food waste prevention has become an issue of international concern, with Sustainable Development Goal 12.3 aiming to halve per capita global food waste at the retail and consumer levels by 2030. However there is no review that has considered the effectiveness of interventions aimed at preventing food waste in the consumption stages of the food system. This significant gap, if filled, could help support those working to reduce food waste in the developed world, providing knowledge of what interventions are specifically effective at preventing food waste. This paper fills this gap, identifying and summarizing food-waste prevention interventions at the consumption/consumer stage of the supply chain via a rapid review of global academic literature from 2006 to 2017. We identify 17 applied interventions that claim to have achieved food waste reductions. Of these, 13 quantified food waste reductions. Interventions that changed the size or type of plates were shown to be effective (up to 57% food waste reduction) in hospitality environments. Changing nutritional guidelines in schools were reported to reduce vegetable waste by up to 28%, indicating that healthy diets can be part of food waste reduction strategies. Information campaigns were also shown to be effective with up to 28% food waste reduction in a small sample size intervention. Cooking classes, fridge cameras, food sharing apps, advertising and information sharing were all reported as being effective but with little or no robust evidence provided. This is worrying as all these methods are now being proposed as approaches to reduce food waste and, except for a few studies, there is no reproducible quantified evidence to assure credibility or success. To strengthen current results, a greater number of longitudinal and larger sample size intervention studies are required. To inform future intervention studies, this paper proposes a standardised guideline, which consists of: (1) intervention design; (2) monitoring and measurement; (3) moderation and mediation; (4) reporting; (5) systemic effects. Given the importance of food-waste reduction, the findings of this review highlight a significant evidence gap, meaning that it is difficult to make evidence-based decisions to prevent or reduce consumption-stage food waste in a cost-effective manner.","author":[{"dropping-particle":"","family":"Reynolds","given":"Christian","non-dropping-particle":"","parse-names":false,"suffix":""},{"dropping-particle":"","family":"Goucher","given":"Liam","non-dropping-particle":"","parse-names":false,"suffix":""},{"dropping-particle":"","family":"Quested","given":"Tom","non-dropping-particle":"","parse-names":false,"suffix":""},{"dropping-particle":"","family":"Bromley","given":"Sarah","non-dropping-particle":"","parse-names":false,"suffix":""},{"dropping-particle":"","family":"Gillick","given":"Sam","non-dropping-particle":"","parse-names":false,"suffix":""},{"dropping-particle":"","family":"Wells","given":"Victoria K.","non-dropping-particle":"","parse-names":false,"suffix":""},{"dropping-particle":"","family":"Evans","given":"David","non-dropping-particle":"","parse-names":false,"suffix":""},{"dropping-particle":"","family":"Koh","given":"Lenny","non-dropping-particle":"","parse-names":false,"suffix":""},{"dropping-particle":"","family":"Carlsson Kanyama","given":"Annika","non-dropping-particle":"","parse-names":false,"suffix":""},{"dropping-particle":"","family":"Katzeff","given":"Cecilia","non-dropping-particle":"","parse-names":false,"suffix":""},{"dropping-particle":"","family":"Svenfelt","given":"Åsa","non-dropping-particle":"","parse-names":false,"suffix":""},{"dropping-particle":"","family":"Jackson","given":"Peter","non-dropping-particle":"","parse-names":false,"suffix":""}],"container-title":"Food Policy","id":"ITEM-1","issue":"January","issued":{"date-parts":[["2019"]]},"page":"7-27","title":"Review: Consumption-stage food waste reduction interventions – What works and how to design better interventions","type":"article-journal","volume":"83"},"uris":["http://www.mendeley.com/documents/?uuid=1589c6f0-288e-4c03-8f75-40a1aaed2e0e"]},{"id":"ITEM-2","itemData":{"DOI":"10.1016/j.ecoser.2020.101140","ISSN":"22120416","abstract":"Food waste undermines long-term resilience of the global food system by aggravating ecosystem damage. The global community must therefore work to reduce the amount of food that gets wasted. However, we should be mindful of some potential conflicts between food waste reduction and food system resilience. Over-production and over-supply are a contributing cause of waste, yet they also provide resilience in the form of redundancy. In this paper, we examine individual interventions designed to minimise food waste by scoring their impact on different aspects of resilience. We find that there are strong synergistic elements and interventions that support short- and long-term resilience, such as improved storage, which reduces the need to provide a constant flow of ‘surplus food’ and replaces it with a stock of ‘spare’ food. Some interventions carry a risk of trade-offs due to possible losses of redundancy, and investment lock-in that may reduce the ability of farmers to adapt by changing what and where they farm. Trade-offs do not mean that those interventions should not be pursuit, but they should be recognised so that can be adequately addressed with complimentary actions. This review underlines the necessity of food-systems thinking and joined-up policy.","author":[{"dropping-particle":"","family":"Bajželj","given":"Bojana","non-dropping-particle":"","parse-names":false,"suffix":""},{"dropping-particle":"","family":"Quested","given":"Thomas E.","non-dropping-particle":"","parse-names":false,"suffix":""},{"dropping-particle":"","family":"Röös","given":"Elin","non-dropping-particle":"","parse-names":false,"suffix":""},{"dropping-particle":"","family":"Swannell","given":"Richard P.J.","non-dropping-particle":"","parse-names":false,"suffix":""}],"container-title":"Ecosystem Services","id":"ITEM-2","issue":"June","issued":{"date-parts":[["2020"]]},"page":"101140","publisher":"Elsevier B.V.","title":"The role of reducing food waste for resilient food systems","type":"article-journal","volume":"45"},"uris":["http://www.mendeley.com/documents/?uuid=546f34f3-4810-4bbf-8dea-44933173cbf5"]}],"mendeley":{"formattedCitation":"(Bajželj et al., 2020; Reynolds et al., 2019)","plainTextFormattedCitation":"(Bajželj et al., 2020; Reynolds et al., 2019)","previouslyFormattedCitation":"(Bajželj et al., 2020; Reynolds et al., 2019)"},"properties":{"noteIndex":0},"schema":"https://github.com/citation-style-language/schema/raw/master/csl-citation.json"}</w:instrText>
      </w:r>
      <w:r w:rsidRPr="00527254">
        <w:fldChar w:fldCharType="separate"/>
      </w:r>
      <w:r w:rsidR="00527254" w:rsidRPr="00527254">
        <w:rPr>
          <w:noProof/>
        </w:rPr>
        <w:t>(Bajželj et al., 2020; Reynolds et al., 2019)</w:t>
      </w:r>
      <w:r w:rsidRPr="00527254">
        <w:fldChar w:fldCharType="end"/>
      </w:r>
      <w:r w:rsidRPr="00527254">
        <w:t xml:space="preserve">. </w:t>
      </w:r>
      <w:r>
        <w:t>Although th</w:t>
      </w:r>
      <w:r w:rsidR="003E7771">
        <w:t>ese</w:t>
      </w:r>
      <w:r>
        <w:t xml:space="preserve"> type</w:t>
      </w:r>
      <w:r w:rsidR="003E7771">
        <w:t>s</w:t>
      </w:r>
      <w:r>
        <w:t xml:space="preserve"> of intervention ha</w:t>
      </w:r>
      <w:r w:rsidR="003E7771">
        <w:t>ve</w:t>
      </w:r>
      <w:r>
        <w:t xml:space="preserve"> unquestionably delivered efficiencies along the food supply chain and reduced the environmental and economic impacts associated with food production and consumption, they have limitations. Waste management interventions manage the problem of </w:t>
      </w:r>
      <w:r>
        <w:lastRenderedPageBreak/>
        <w:t>waste once it is created. Although waste prevention sits at the top of the food waste management hierarchy, waste management strategies were never designed to challenge the broader food environment within which food waste exists, and are therefore unsuitable to do so. F</w:t>
      </w:r>
      <w:r w:rsidRPr="00876E85">
        <w:t xml:space="preserve">ood waste prevention </w:t>
      </w:r>
      <w:r w:rsidR="00BB3CF1">
        <w:t xml:space="preserve">(as opposed to reduction only) </w:t>
      </w:r>
      <w:r w:rsidRPr="00876E85">
        <w:t xml:space="preserve">can only be truly achieved by tackling the root causes of systemic food waste generation. </w:t>
      </w:r>
      <w:r w:rsidR="00310702">
        <w:t>Surplus food</w:t>
      </w:r>
      <w:r w:rsidRPr="00876E85">
        <w:t xml:space="preserve"> that eventually becomes food waste is not the problem but a mere symptom of unsustainability. Systemic overproduction of food is behind </w:t>
      </w:r>
      <w:r w:rsidR="00310702">
        <w:t>surplus food</w:t>
      </w:r>
      <w:r w:rsidRPr="00876E85">
        <w:t xml:space="preserve"> generation and its eventual </w:t>
      </w:r>
      <w:r w:rsidRPr="00E1004E">
        <w:t>transition into food waste. Therefore interventions seeking to prevent food waste should tackle the cultural, regulatory, material, and economic reliance on unsustainable overproduction in the whole food system</w:t>
      </w:r>
      <w:r w:rsidR="00E1004E" w:rsidRPr="00E1004E">
        <w:t xml:space="preserve"> </w:t>
      </w:r>
      <w:r w:rsidR="00E1004E" w:rsidRPr="00E1004E">
        <w:fldChar w:fldCharType="begin" w:fldLock="1"/>
      </w:r>
      <w:r w:rsidR="00FF6B0F">
        <w:instrText>ADDIN CSL_CITATION {"citationItems":[{"id":"ITEM-1","itemData":{"DOI":"10.1016/j.jclepro.2020.123952","ISSN":"09596526","abstract":"Until recently, food waste prevention intervention has largely offered ‘end of pipe solutions’ that focus on causes of food waste at specific points in supply chains and on dealing with the physical waste material itself. Recent research has taken a different approach by emphasizing the systemic nature of the food waste problem and the need for its in-depth exploration. This paper offers a systems-based understanding of food waste, which allows for an account of the interconnected processes that underpin waste creation along the whole supply chain. Through a qualitative inquiry on practices and processes of surplus and waste creation in the Australian horticulture industry, the research findings precisely delineate ‘surplus-to-waste lock-ins’. That is, the institutional, cultural, and material factors that enable the creation of food waste through the related categories of over-production and surplus formation. The article's identification and analysis of surplus-to-waste lock-ins is grounded in a socio-technical transitions perspective and extends transition studies to agrifood systems and horticultural food waste. This research positions systemic food waste theoretically as a symptom of ‘system-lock-in’, which may thwart efforts to prevent food waste, and thus bridges micro and macro levels of analysis. These findings translate into three key recommendations for industry, policy and research: that approaches addressing systemic processes of waste creation are essential to unlocking food waste prevention, that food waste prevention should target the identified system processes contributing to food chain lock-ins, and that transparent monitoring and disclosure of food surplus is a prerequisite for systemic food waste prevention across the whole supply chain.","author":[{"dropping-particle":"","family":"Messner","given":"Rudolf","non-dropping-particle":"","parse-names":false,"suffix":""},{"dropping-particle":"","family":"Johnson","given":"Hope","non-dropping-particle":"","parse-names":false,"suffix":""},{"dropping-particle":"","family":"Richards","given":"Carol","non-dropping-particle":"","parse-names":false,"suffix":""}],"container-title":"Journal of Cleaner Production","id":"ITEM-1","issued":{"date-parts":[["2021"]]},"page":"123952","publisher":"Elsevier Ltd","title":"From surplus-to-waste: A study of systemic overproduction, surplus and food waste in horticultural supply chains","type":"article-journal","volume":"278"},"prefix":"for an in depth analysis of these see ","uris":["http://www.mendeley.com/documents/?uuid=263faa08-7852-4dfd-91ef-d0caad12cc63"]}],"mendeley":{"formattedCitation":"(for an in depth analysis of these see Messner et al., 2021)","plainTextFormattedCitation":"(for an in depth analysis of these see Messner et al., 2021)","previouslyFormattedCitation":"(for an in depth analysis of these see Messner et al., 2021)"},"properties":{"noteIndex":0},"schema":"https://github.com/citation-style-language/schema/raw/master/csl-citation.json"}</w:instrText>
      </w:r>
      <w:r w:rsidR="00E1004E" w:rsidRPr="00E1004E">
        <w:fldChar w:fldCharType="separate"/>
      </w:r>
      <w:r w:rsidR="00E742F2" w:rsidRPr="00E742F2">
        <w:rPr>
          <w:noProof/>
        </w:rPr>
        <w:t>(for an in depth analysis of these see Messner et al., 2021)</w:t>
      </w:r>
      <w:r w:rsidR="00E1004E" w:rsidRPr="00E1004E">
        <w:fldChar w:fldCharType="end"/>
      </w:r>
      <w:r w:rsidR="00E1004E" w:rsidRPr="00E1004E">
        <w:t>.</w:t>
      </w:r>
    </w:p>
    <w:p w14:paraId="45A867F9" w14:textId="77777777" w:rsidR="00EC7526" w:rsidRPr="00A42F8F" w:rsidRDefault="00EC7526" w:rsidP="00EC7526">
      <w:pPr>
        <w:pStyle w:val="Heading3"/>
        <w:numPr>
          <w:ilvl w:val="0"/>
          <w:numId w:val="0"/>
        </w:numPr>
        <w:ind w:left="1077" w:hanging="720"/>
        <w:rPr>
          <w:i/>
        </w:rPr>
      </w:pPr>
      <w:r w:rsidRPr="00A42F8F">
        <w:rPr>
          <w:i/>
        </w:rPr>
        <w:t xml:space="preserve">Eradicate poverty </w:t>
      </w:r>
    </w:p>
    <w:p w14:paraId="68A99F56" w14:textId="66CB8F47" w:rsidR="00EC7526" w:rsidRDefault="00EC7526" w:rsidP="00A015C9">
      <w:pPr>
        <w:pStyle w:val="Heading3"/>
        <w:numPr>
          <w:ilvl w:val="0"/>
          <w:numId w:val="0"/>
        </w:numPr>
      </w:pPr>
      <w:r w:rsidRPr="00BA154A">
        <w:t xml:space="preserve">Interventions targeting poverty are central in addressing household food insecurity </w:t>
      </w:r>
      <w:r w:rsidRPr="00BA154A">
        <w:fldChar w:fldCharType="begin" w:fldLock="1"/>
      </w:r>
      <w:r w:rsidRPr="00BA154A">
        <w:instrText>ADDIN CSL_CITATION {"citationItems":[{"id":"ITEM-1","itemData":{"DOI":"10.1016/j.jrurstud.2015.11.010","ISSN":"07430167","abstract":"The concept of food security is often anchored in popular understandings of the challenge to produce and supply enough food. However, decades of policies for intensive agriculture have not alleviated hunger and malnutrition, with an absence of food security featuring in both economically developing and developed nations. Despite perceptions that the economic growth in advanced, capitalist societies will ensure freedom from hunger, this is not universal across so-called 'wealthy nations'. To explore the dynamics of food security in economically developed countries, this paper considers institutional approaches to domestic food security primarily through responses to poverty and welfare entitlements, and, secondarily, through food relief. Through the lens of social entitlements to food and their formation under various expressions of welfare capitalism, we highlight how the specific institutional settings of two economically developed nations, Australia and Norway, respond to uncertain or insufficient access to food. Whilst Norway's political agenda on agricultural support, food pricing regulation and universal social security support offers a robust, although indirect, safety net in ensuring entitlements to food, Australia's neoliberal trajectory means that approaches to food security are ad hoc and rely on a combination of self-help, charitable and market responses. Despite its extensive food production Australia appears less capable of ensuring food security for all its inhabitants compared to the highly import-dependent Norway.","author":[{"dropping-particle":"","family":"Richards","given":"Carol","non-dropping-particle":"","parse-names":false,"suffix":""},{"dropping-particle":"","family":"Kjærnes","given":"Unni","non-dropping-particle":"","parse-names":false,"suffix":""},{"dropping-particle":"","family":"Vik","given":"Jostein","non-dropping-particle":"","parse-names":false,"suffix":""}],"container-title":"Journal of Rural Studies","id":"ITEM-1","issued":{"date-parts":[["2016"]]},"page":"61-70","publisher":"Elsevier Ltd","title":"Food security in welfare capitalism: Comparing social entitlements to food in Australia and Norway","type":"article-journal","volume":"43"},"uris":["http://www.mendeley.com/documents/?uuid=415285e4-10b5-47ae-b0c7-f3de8dcb68d9"]}],"mendeley":{"formattedCitation":"(Richards et al., 2016)","plainTextFormattedCitation":"(Richards et al., 2016)","previouslyFormattedCitation":"(Richards et al., 2016)"},"properties":{"noteIndex":0},"schema":"https://github.com/citation-style-language/schema/raw/master/csl-citation.json"}</w:instrText>
      </w:r>
      <w:r w:rsidRPr="00BA154A">
        <w:fldChar w:fldCharType="separate"/>
      </w:r>
      <w:r w:rsidRPr="00BA154A">
        <w:rPr>
          <w:noProof/>
        </w:rPr>
        <w:t>(Richards et al., 2016)</w:t>
      </w:r>
      <w:r w:rsidRPr="00BA154A">
        <w:fldChar w:fldCharType="end"/>
      </w:r>
      <w:r w:rsidRPr="00BA154A">
        <w:t>. Decent work is the best way to eliminate household food insecurity, especially for those working within the food supply chain who are often food insecure. However, social security has also got an important role to play especially for those out of work. Urgent action is also needed to address the UK</w:t>
      </w:r>
      <w:r w:rsidR="00011767" w:rsidRPr="00BA154A">
        <w:t>’s</w:t>
      </w:r>
      <w:r w:rsidRPr="00BA154A">
        <w:t xml:space="preserve"> social security system delays and </w:t>
      </w:r>
      <w:r w:rsidR="008D2FF2" w:rsidRPr="00BA154A">
        <w:t xml:space="preserve">errors that </w:t>
      </w:r>
      <w:r w:rsidRPr="00BA154A">
        <w:t>have been shown to cause acute household food insecurity.</w:t>
      </w:r>
      <w:r w:rsidR="00011767" w:rsidRPr="00BA154A">
        <w:t xml:space="preserve"> The Independent Food Aid Network (IFAN) proposes welfare interventions such as a ‘cash-first’ approach to poverty prevention, including immediate reversals to welfare policies that limit families’ incomes below basic living costs, as well as ending ‘zero-hours contracts’, a genuine Living Wage, and ending ‘No Recourse to Public Funds’ status for non-citizens. </w:t>
      </w:r>
      <w:r w:rsidRPr="00BA154A">
        <w:t xml:space="preserve">Central to these interventions is the </w:t>
      </w:r>
      <w:r w:rsidRPr="00BA154A">
        <w:rPr>
          <w:i/>
        </w:rPr>
        <w:t>right to food</w:t>
      </w:r>
      <w:r w:rsidRPr="00BA154A">
        <w:t xml:space="preserve"> approach which locates food within a social justice framework </w:t>
      </w:r>
      <w:r w:rsidRPr="00BA154A">
        <w:fldChar w:fldCharType="begin" w:fldLock="1"/>
      </w:r>
      <w:r w:rsidRPr="00BA154A">
        <w:instrText>ADDIN CSL_CITATION {"citationItems":[{"id":"ITEM-1","itemData":{"abstract":"We named this independent inquiry the Fabian Commission on Food and Poverty in order to broaden the debate on the connection between these two issues in the UK. People on low incomes in the UK face a new struggle to acquire sufficient quantities and adequate qualities of food. Many people are caught between the pincers of rising food prices, household bills and housing costs on one side and stagnant incomes on the other. Something has to give for these families and the only thing to squeeze is spending on food. Recent discussion of food and poverty has been too narrow, focusing on the growth of charitable food provision, such as food banks, and the role it plays in feeding hungry people. But charitable food provision is the tip of the iceberg – the links between food and poverty extend far beyond food banks. Critically, we need to recognise that food banks and charitable food providers are not solutions to household food insecurity, they are symptoms of society’s failure to ensure everybody is sustainably well-fed. The prime minister understands this, saying at a BBC Question Time event prior to the election “I don’t want anyone to have to rely on a food bank in our country. It’s important that they’re there. I don’t want anyone to have to rely on them.” The people we have met who work in charitable food provision understand this, telling us that it is not right that such charitable assistance is necessary in our country. Users of charitable food provision we have spoken to understand this, speaking of the shame and embarrassment of having to use these services. Experts who have spent decades looking at food and poverty understand this, telling us that the scale of charitable food assistance we now have need not be a permanent feature of society. And we as a Commission understand this too: when the last food bank closes down because there is no longer any need for it, we will know we are on the way to ending household food insecurity in the UK. As a Commission, we want to see a country where your income no longer dictates how much nutritious food you have access to, or how likely you are to eat foods that are high in fat, salt, and sugar. We want to see a country where children are not bombarded by unhealthy food marketing; but are equipped to make their own food choices by an understanding of where food comes from and what is in the food they eat. We want to see a food system where everybody can easily acquire nutritious food they can afford without ca…","author":[{"dropping-particle":"","family":"The Fabian Commission of Food and Poverty","given":"","non-dropping-particle":"","parse-names":false,"suffix":""}],"id":"ITEM-1","issued":{"date-parts":[["2015"]]},"title":"Hungry for Change","type":"report"},"uris":["http://www.mendeley.com/documents/?uuid=ae66a383-9e46-4e61-aaa1-ee045bb75fef"]}],"mendeley":{"formattedCitation":"(The Fabian Commission of Food and Poverty, 2015)","plainTextFormattedCitation":"(The Fabian Commission of Food and Poverty, 2015)","previouslyFormattedCitation":"(The Fabian Commission of Food and Poverty, 2015)"},"properties":{"noteIndex":0},"schema":"https://github.com/citation-style-language/schema/raw/master/csl-citation.json"}</w:instrText>
      </w:r>
      <w:r w:rsidRPr="00BA154A">
        <w:fldChar w:fldCharType="separate"/>
      </w:r>
      <w:r w:rsidRPr="00BA154A">
        <w:rPr>
          <w:noProof/>
        </w:rPr>
        <w:t>(The Fabian Commission of Food and Poverty, 2015)</w:t>
      </w:r>
      <w:r w:rsidRPr="00BA154A">
        <w:fldChar w:fldCharType="end"/>
      </w:r>
      <w:r w:rsidRPr="00BA154A">
        <w:t xml:space="preserve">. The </w:t>
      </w:r>
      <w:r w:rsidR="00894BBD">
        <w:t xml:space="preserve">human </w:t>
      </w:r>
      <w:r w:rsidRPr="00BA154A">
        <w:t xml:space="preserve">right to food </w:t>
      </w:r>
      <w:r w:rsidR="00894BBD">
        <w:t>enshrines</w:t>
      </w:r>
      <w:r w:rsidRPr="00BA154A">
        <w:t xml:space="preserve"> the right to feed oneself and one’s family with dignity, and it has been set out in the Universal Declaration of Human Rights and the International Covenant on Economic, Social and Cultural rights to which the UK is a signatory. </w:t>
      </w:r>
      <w:r w:rsidR="00A015C9" w:rsidRPr="00BA154A">
        <w:t>Translating the statutory right to food into a reality for food-insecure households requires tackling the poverty experienced by one-fifth of the UK population and set to further increase.</w:t>
      </w:r>
    </w:p>
    <w:p w14:paraId="4E5284F3" w14:textId="77777777" w:rsidR="00EC7526" w:rsidRPr="00865629" w:rsidRDefault="00EC7526" w:rsidP="00EC7526">
      <w:pPr>
        <w:pStyle w:val="Heading3"/>
        <w:numPr>
          <w:ilvl w:val="0"/>
          <w:numId w:val="0"/>
        </w:numPr>
      </w:pPr>
    </w:p>
    <w:p w14:paraId="4EC34EE5" w14:textId="77777777" w:rsidR="00EC7526" w:rsidRPr="00A42F8F" w:rsidRDefault="00EC7526" w:rsidP="00EC7526">
      <w:pPr>
        <w:pStyle w:val="Heading3"/>
        <w:numPr>
          <w:ilvl w:val="0"/>
          <w:numId w:val="0"/>
        </w:numPr>
        <w:ind w:left="1077" w:hanging="720"/>
        <w:rPr>
          <w:i/>
        </w:rPr>
      </w:pPr>
      <w:r w:rsidRPr="00A42F8F">
        <w:rPr>
          <w:i/>
        </w:rPr>
        <w:t>Deliver food security within planetary boundaries</w:t>
      </w:r>
    </w:p>
    <w:p w14:paraId="35B68142" w14:textId="058C8CC7" w:rsidR="00EC7526" w:rsidRDefault="00EC7526" w:rsidP="00EC7526">
      <w:r>
        <w:t>The ‘</w:t>
      </w:r>
      <w:r w:rsidRPr="00B52DB6">
        <w:rPr>
          <w:i/>
        </w:rPr>
        <w:t>food utopia’</w:t>
      </w:r>
      <w:r>
        <w:t xml:space="preserve"> future scenario exists in a context of </w:t>
      </w:r>
      <w:r w:rsidR="003F3E16">
        <w:t xml:space="preserve">household </w:t>
      </w:r>
      <w:r>
        <w:t>food security, where nutritious</w:t>
      </w:r>
      <w:r w:rsidR="00894BBD">
        <w:t xml:space="preserve"> and desirable</w:t>
      </w:r>
      <w:r>
        <w:t xml:space="preserve"> food is available, affordable, accessible to all at all times, and is produced and consumed </w:t>
      </w:r>
      <w:r w:rsidR="003F3E16">
        <w:t>within</w:t>
      </w:r>
      <w:r>
        <w:t xml:space="preserve"> planetary boundaries </w:t>
      </w:r>
      <w:r>
        <w:fldChar w:fldCharType="begin" w:fldLock="1"/>
      </w:r>
      <w:r>
        <w:instrText>ADDIN CSL_CITATION {"citationItems":[{"id":"ITEM-1","itemData":{"author":[{"dropping-particle":"","family":"The Eat-Lancet Commission","given":"","non-dropping-particle":"","parse-names":false,"suffix":""}],"id":"ITEM-1","issued":{"date-parts":[["2019"]]},"number-of-pages":"32","title":"Healthy Diets From Planet; Food Planet Health","type":"report"},"uris":["http://www.mendeley.com/documents/?uuid=4ea8ca47-6991-48fd-894e-e1dcc332dae9"]}],"mendeley":{"formattedCitation":"(The Eat-Lancet Commission, 2019)","plainTextFormattedCitation":"(The Eat-Lancet Commission, 2019)","previouslyFormattedCitation":"(The Eat-Lancet Commission, 2019)"},"properties":{"noteIndex":0},"schema":"https://github.com/citation-style-language/schema/raw/master/csl-citation.json"}</w:instrText>
      </w:r>
      <w:r>
        <w:fldChar w:fldCharType="separate"/>
      </w:r>
      <w:r w:rsidRPr="00B52DB6">
        <w:rPr>
          <w:noProof/>
        </w:rPr>
        <w:t>(The Eat-Lancet Commission, 2019)</w:t>
      </w:r>
      <w:r>
        <w:fldChar w:fldCharType="end"/>
      </w:r>
      <w:r>
        <w:t>. Rebalancing food production to ensure availability of a greater variety of nutrient</w:t>
      </w:r>
      <w:r w:rsidR="00894BBD">
        <w:t>-</w:t>
      </w:r>
      <w:r>
        <w:t>rich, sustainably</w:t>
      </w:r>
      <w:r w:rsidR="00894BBD">
        <w:t>-</w:t>
      </w:r>
      <w:r>
        <w:t>produced food is a major challenge. The shift to healthy and sustainable diets has cost implications at a time that a healthy diet is already unaffordable for large parts of the UK population</w:t>
      </w:r>
      <w:r w:rsidR="00D9170A">
        <w:t xml:space="preserve"> </w:t>
      </w:r>
      <w:r w:rsidR="00D9170A">
        <w:fldChar w:fldCharType="begin" w:fldLock="1"/>
      </w:r>
      <w:r w:rsidR="009D34CB">
        <w:instrText>ADDIN CSL_CITATION {"citationItems":[{"id":"ITEM-1","itemData":{"abstract":"We named this independent inquiry the Fabian Commission on Food and Poverty in order to broaden the debate on the connection between these two issues in the UK. People on low incomes in the UK face a new struggle to acquire sufficient quantities and adequate qualities of food. Many people are caught between the pincers of rising food prices, household bills and housing costs on one side and stagnant incomes on the other. Something has to give for these families and the only thing to squeeze is spending on food. Recent discussion of food and poverty has been too narrow, focusing on the growth of charitable food provision, such as food banks, and the role it plays in feeding hungry people. But charitable food provision is the tip of the iceberg – the links between food and poverty extend far beyond food banks. Critically, we need to recognise that food banks and charitable food providers are not solutions to household food insecurity, they are symptoms of society’s failure to ensure everybody is sustainably well-fed. The prime minister understands this, saying at a BBC Question Time event prior to the election “I don’t want anyone to have to rely on a food bank in our country. It’s important that they’re there. I don’t want anyone to have to rely on them.” The people we have met who work in charitable food provision understand this, telling us that it is not right that such charitable assistance is necessary in our country. Users of charitable food provision we have spoken to understand this, speaking of the shame and embarrassment of having to use these services. Experts who have spent decades looking at food and poverty understand this, telling us that the scale of charitable food assistance we now have need not be a permanent feature of society. And we as a Commission understand this too: when the last food bank closes down because there is no longer any need for it, we will know we are on the way to ending household food insecurity in the UK. As a Commission, we want to see a country where your income no longer dictates how much nutritious food you have access to, or how likely you are to eat foods that are high in fat, salt, and sugar. We want to see a country where children are not bombarded by unhealthy food marketing; but are equipped to make their own food choices by an understanding of where food comes from and what is in the food they eat. We want to see a food system where everybody can easily acquire nutritious food they can afford without ca…","author":[{"dropping-particle":"","family":"The Fabian Commission of Food and Poverty","given":"","non-dropping-particle":"","parse-names":false,"suffix":""}],"id":"ITEM-1","issued":{"date-parts":[["2015"]]},"title":"Hungry for Change","type":"report"},"uris":["http://www.mendeley.com/documents/?uuid=ae66a383-9e46-4e61-aaa1-ee045bb75fef"]}],"mendeley":{"formattedCitation":"(The Fabian Commission of Food and Poverty, 2015)","plainTextFormattedCitation":"(The Fabian Commission of Food and Poverty, 2015)","previouslyFormattedCitation":"(The Fabian Commission of Food and Poverty, 2015)"},"properties":{"noteIndex":0},"schema":"https://github.com/citation-style-language/schema/raw/master/csl-citation.json"}</w:instrText>
      </w:r>
      <w:r w:rsidR="00D9170A">
        <w:fldChar w:fldCharType="separate"/>
      </w:r>
      <w:r w:rsidR="00D9170A" w:rsidRPr="00D9170A">
        <w:rPr>
          <w:noProof/>
        </w:rPr>
        <w:t>(The Fabian Commission of Food and Poverty, 2015)</w:t>
      </w:r>
      <w:r w:rsidR="00D9170A">
        <w:fldChar w:fldCharType="end"/>
      </w:r>
      <w:r>
        <w:t>. Today’s food prices although low, they do not account for external impacts</w:t>
      </w:r>
      <w:r w:rsidR="00D9170A">
        <w:t>,</w:t>
      </w:r>
      <w:r>
        <w:t xml:space="preserve"> for example in respect to climate change and diet related poor health. If these externalities were factored in, sustainable and healthy diets would eventually cost less </w:t>
      </w:r>
      <w:r>
        <w:fldChar w:fldCharType="begin" w:fldLock="1"/>
      </w:r>
      <w:r>
        <w:instrText>ADDIN CSL_CITATION {"citationItems":[{"id":"ITEM-1","itemData":{"ISBN":"9780995622852","author":[{"dropping-particle":"","family":"Global Panel on Agriculture and Food Systems for Nutrition","given":"","non-dropping-particle":"","parse-names":false,"suffix":""}],"id":"ITEM-1","issue":"September","issued":{"date-parts":[["2020"]]},"title":"Future Food Systems: For people, our planet, and prosperity. Foresight 2.0","type":"report"},"uris":["http://www.mendeley.com/documents/?uuid=626032d8-e49e-41f5-9ff0-1a88d5b8f0d6"]}],"mendeley":{"formattedCitation":"(Global Panel on Agriculture and Food Systems for Nutrition, 2020)","plainTextFormattedCitation":"(Global Panel on Agriculture and Food Systems for Nutrition, 2020)","previouslyFormattedCitation":"(Global Panel on Agriculture and Food Systems for Nutrition, 2020)"},"properties":{"noteIndex":0},"schema":"https://github.com/citation-style-language/schema/raw/master/csl-citation.json"}</w:instrText>
      </w:r>
      <w:r>
        <w:fldChar w:fldCharType="separate"/>
      </w:r>
      <w:r w:rsidRPr="00BB5F19">
        <w:rPr>
          <w:noProof/>
        </w:rPr>
        <w:t>(Global Panel on Agriculture and Food Systems for Nutrition, 2020)</w:t>
      </w:r>
      <w:r>
        <w:fldChar w:fldCharType="end"/>
      </w:r>
      <w:r>
        <w:t xml:space="preserve">. However, it is crucial to provide affordability safety nets to ensure that low income households are protected from any temporary food prices increases. A key intervention to ensure affordability of nutritious, varied and sustainably produced food is to carefully rebalance agriculture subsidies to </w:t>
      </w:r>
      <w:r w:rsidR="00894BBD">
        <w:t xml:space="preserve">encompass </w:t>
      </w:r>
      <w:r>
        <w:t>a wider range of nutrient rich foods</w:t>
      </w:r>
      <w:r w:rsidR="009D34CB">
        <w:t xml:space="preserve"> </w:t>
      </w:r>
      <w:r w:rsidR="009D34CB">
        <w:fldChar w:fldCharType="begin" w:fldLock="1"/>
      </w:r>
      <w:r w:rsidR="009D34CB">
        <w:instrText>ADDIN CSL_CITATION {"citationItems":[{"id":"ITEM-1","itemData":{"author":[{"dropping-particle":"","family":"Butterfly","given":"D.","non-dropping-particle":"","parse-names":false,"suffix":""},{"dropping-particle":"","family":"Fitzpatrick","given":"I.","non-dropping-particle":"","parse-names":false,"suffix":""},{"dropping-particle":"","family":"The Landworkers’ Alliance","given":"","non-dropping-particle":"","parse-names":false,"suffix":""}],"id":"ITEM-1","issued":{"date-parts":[["2017"]]},"title":"A People’s Food Policy: Transforming our food system","type":"report"},"uris":["http://www.mendeley.com/documents/?uuid=5d4623de-a24f-47e3-a0e0-92e6b5581bf3"]}],"mendeley":{"formattedCitation":"(Butterfly et al., 2017)","plainTextFormattedCitation":"(Butterfly et al., 2017)","previouslyFormattedCitation":"(Butterfly et al., 2017)"},"properties":{"noteIndex":0},"schema":"https://github.com/citation-style-language/schema/raw/master/csl-citation.json"}</w:instrText>
      </w:r>
      <w:r w:rsidR="009D34CB">
        <w:fldChar w:fldCharType="separate"/>
      </w:r>
      <w:r w:rsidR="009D34CB" w:rsidRPr="009D34CB">
        <w:rPr>
          <w:noProof/>
        </w:rPr>
        <w:t>(Butterfly et al., 2017)</w:t>
      </w:r>
      <w:r w:rsidR="009D34CB">
        <w:fldChar w:fldCharType="end"/>
      </w:r>
      <w:r>
        <w:t>. This type of intervention will eventually reduce demand for ultra-processed foods. Affordability can also be boosted by preventing food losses and waste throughout the food supply chain</w:t>
      </w:r>
      <w:r w:rsidR="00D9170A">
        <w:t xml:space="preserve"> </w:t>
      </w:r>
      <w:r w:rsidR="00D9170A">
        <w:fldChar w:fldCharType="begin" w:fldLock="1"/>
      </w:r>
      <w:r w:rsidR="00D9170A">
        <w:instrText>ADDIN CSL_CITATION {"citationItems":[{"id":"ITEM-1","itemData":{"ISBN":"9780995622852","author":[{"dropping-particle":"","family":"Global Panel on Agriculture and Food Systems for Nutrition","given":"","non-dropping-particle":"","parse-names":false,"suffix":""}],"id":"ITEM-1","issue":"September","issued":{"date-parts":[["2020"]]},"title":"Future Food Systems: For people, our planet, and prosperity. Foresight 2.0","type":"report"},"uris":["http://www.mendeley.com/documents/?uuid=626032d8-e49e-41f5-9ff0-1a88d5b8f0d6"]}],"mendeley":{"formattedCitation":"(Global Panel on Agriculture and Food Systems for Nutrition, 2020)","plainTextFormattedCitation":"(Global Panel on Agriculture and Food Systems for Nutrition, 2020)","previouslyFormattedCitation":"(Global Panel on Agriculture and Food Systems for Nutrition, 2020)"},"properties":{"noteIndex":0},"schema":"https://github.com/citation-style-language/schema/raw/master/csl-citation.json"}</w:instrText>
      </w:r>
      <w:r w:rsidR="00D9170A">
        <w:fldChar w:fldCharType="separate"/>
      </w:r>
      <w:r w:rsidR="00D9170A" w:rsidRPr="00BB5F19">
        <w:rPr>
          <w:noProof/>
        </w:rPr>
        <w:t>(Global Panel on Agriculture and Food Systems for Nutrition, 2020)</w:t>
      </w:r>
      <w:r w:rsidR="00D9170A">
        <w:fldChar w:fldCharType="end"/>
      </w:r>
      <w:r w:rsidR="00D9170A">
        <w:t>.</w:t>
      </w:r>
      <w:r>
        <w:t xml:space="preserve"> Interventions should also seek to remove physical barriers to affordable, nutritious and sustainable food</w:t>
      </w:r>
      <w:r w:rsidR="000132AA">
        <w:t xml:space="preserve"> (for example in the case of</w:t>
      </w:r>
      <w:r w:rsidR="00894BBD">
        <w:t xml:space="preserve"> so-called</w:t>
      </w:r>
      <w:r w:rsidR="000132AA">
        <w:t xml:space="preserve"> </w:t>
      </w:r>
      <w:r w:rsidR="00894BBD">
        <w:t>‘</w:t>
      </w:r>
      <w:r w:rsidR="000132AA">
        <w:t>food deserts</w:t>
      </w:r>
      <w:r w:rsidR="00894BBD">
        <w:t>’</w:t>
      </w:r>
      <w:r w:rsidR="000132AA">
        <w:t>)</w:t>
      </w:r>
      <w:r>
        <w:t>. Regional and local authorities should establish food access plans that identify these barriers and mechanisms to overcome them.</w:t>
      </w:r>
    </w:p>
    <w:p w14:paraId="35898131" w14:textId="0F35ADCC" w:rsidR="00EC7526" w:rsidRPr="00504F96" w:rsidRDefault="00EC7526" w:rsidP="00EC7526">
      <w:pPr>
        <w:pStyle w:val="Heading3"/>
        <w:numPr>
          <w:ilvl w:val="0"/>
          <w:numId w:val="0"/>
        </w:numPr>
        <w:ind w:left="1077" w:hanging="720"/>
        <w:rPr>
          <w:i/>
        </w:rPr>
      </w:pPr>
      <w:r w:rsidRPr="00504F96">
        <w:rPr>
          <w:i/>
        </w:rPr>
        <w:t xml:space="preserve">Balance uneven power distribution </w:t>
      </w:r>
      <w:r w:rsidR="001011B1">
        <w:rPr>
          <w:i/>
        </w:rPr>
        <w:t>amongst food system</w:t>
      </w:r>
      <w:r w:rsidRPr="00504F96">
        <w:rPr>
          <w:i/>
        </w:rPr>
        <w:t xml:space="preserve"> actors </w:t>
      </w:r>
    </w:p>
    <w:p w14:paraId="13F52BC9" w14:textId="50D9B6AF" w:rsidR="006D017A" w:rsidRPr="003B0B70" w:rsidRDefault="00EC7526" w:rsidP="006D017A">
      <w:r>
        <w:lastRenderedPageBreak/>
        <w:t>Balancing current power dynamics between key actors in the food system is a prerequisite to food security. The private sector plays a key role in the food system, however it is fundamentally motivated by factors unrelated to health or sustainability</w:t>
      </w:r>
      <w:r w:rsidR="00990812">
        <w:t xml:space="preserve">, </w:t>
      </w:r>
      <w:r w:rsidR="00894BBD">
        <w:t>particularly [shareholder]</w:t>
      </w:r>
      <w:r w:rsidR="00990812">
        <w:t xml:space="preserve"> profit</w:t>
      </w:r>
      <w:r>
        <w:t>. As a result, the private sector often promotes unhealthy foods and profits from a wasteful system that exploits natural and human resources.  On the other hand, the costs of diet</w:t>
      </w:r>
      <w:r w:rsidR="001A1AD0">
        <w:t>-</w:t>
      </w:r>
      <w:r>
        <w:t>related poor health, ecological degradation, climate change and other such externalities, are borne by the wider society. It is therefore crucial that private and public sectors work together to a common agenda, and for the public sector to address the current policy distortions</w:t>
      </w:r>
      <w:r w:rsidR="000132AA">
        <w:t xml:space="preserve"> (for example </w:t>
      </w:r>
      <w:r w:rsidR="00623590">
        <w:t xml:space="preserve">agricultural </w:t>
      </w:r>
      <w:r w:rsidR="000132AA">
        <w:t>subsidies</w:t>
      </w:r>
      <w:r w:rsidR="00DE6002">
        <w:t xml:space="preserve"> and food governance structures that reinforce retail market concentration</w:t>
      </w:r>
      <w:r w:rsidR="000132AA">
        <w:t>)</w:t>
      </w:r>
      <w:r>
        <w:t xml:space="preserve"> that lead to power concentration solely on private sector actors. </w:t>
      </w:r>
    </w:p>
    <w:p w14:paraId="15B15F16" w14:textId="05E86A44" w:rsidR="00E96357" w:rsidRPr="00AD3DAC" w:rsidRDefault="00E96357" w:rsidP="006D017A">
      <w:pPr>
        <w:pStyle w:val="Heading1"/>
        <w:contextualSpacing w:val="0"/>
      </w:pPr>
      <w:r w:rsidRPr="00AD3DAC">
        <w:t>Conclusion</w:t>
      </w:r>
    </w:p>
    <w:p w14:paraId="7F0A7067" w14:textId="0B93EEF6" w:rsidR="00D80258" w:rsidRDefault="00CD3920" w:rsidP="00ED0963">
      <w:r>
        <w:t>Th</w:t>
      </w:r>
      <w:r w:rsidR="00B05221">
        <w:t>is research aims</w:t>
      </w:r>
      <w:r>
        <w:t xml:space="preserve"> to s</w:t>
      </w:r>
      <w:r w:rsidR="006B2038">
        <w:t xml:space="preserve">et an </w:t>
      </w:r>
      <w:r>
        <w:t>agenda for the future of surplus food</w:t>
      </w:r>
      <w:r w:rsidR="0011519B">
        <w:t>,</w:t>
      </w:r>
      <w:r>
        <w:t xml:space="preserve"> its redistribution</w:t>
      </w:r>
      <w:r w:rsidR="001A1AD0">
        <w:t xml:space="preserve"> and prevention</w:t>
      </w:r>
      <w:r>
        <w:t xml:space="preserve"> for the next five to </w:t>
      </w:r>
      <w:r w:rsidR="001A1AD0">
        <w:t>ten</w:t>
      </w:r>
      <w:r w:rsidR="006B2038">
        <w:t xml:space="preserve"> </w:t>
      </w:r>
      <w:r>
        <w:t>years in the UK</w:t>
      </w:r>
      <w:r w:rsidR="006B2038">
        <w:t>, including policy interventions leading to this future. Through a participatory, mixed methods research design of interviews, explorative scenario building and normative back casting exercises with relevant stakeholders</w:t>
      </w:r>
      <w:r w:rsidR="00FE29D2">
        <w:t>,</w:t>
      </w:r>
      <w:r w:rsidR="006B2038">
        <w:t xml:space="preserve"> this study </w:t>
      </w:r>
      <w:r w:rsidR="004155CA">
        <w:t xml:space="preserve">i) </w:t>
      </w:r>
      <w:r w:rsidR="00B05221">
        <w:t>explores</w:t>
      </w:r>
      <w:r w:rsidR="006B2038">
        <w:t xml:space="preserve"> the motivations, challenges and opportunities for SFR in the UK, </w:t>
      </w:r>
      <w:r w:rsidR="004155CA">
        <w:t xml:space="preserve">ii) </w:t>
      </w:r>
      <w:r w:rsidR="00B05221">
        <w:t>constructs</w:t>
      </w:r>
      <w:r w:rsidR="006B2038">
        <w:t xml:space="preserve"> the ideal future of SFR in the UK</w:t>
      </w:r>
      <w:r w:rsidR="004155CA">
        <w:t>,</w:t>
      </w:r>
      <w:r w:rsidR="006B2038">
        <w:t xml:space="preserve"> and </w:t>
      </w:r>
      <w:r w:rsidR="004155CA">
        <w:t xml:space="preserve">iii) </w:t>
      </w:r>
      <w:r w:rsidR="00B05221">
        <w:t>develops</w:t>
      </w:r>
      <w:r w:rsidR="006B2038">
        <w:t xml:space="preserve"> </w:t>
      </w:r>
      <w:r w:rsidR="004155CA">
        <w:t xml:space="preserve">intervention </w:t>
      </w:r>
      <w:r w:rsidR="006B2038">
        <w:t xml:space="preserve">pathways leading </w:t>
      </w:r>
      <w:r w:rsidR="004155CA">
        <w:t xml:space="preserve">to this future. </w:t>
      </w:r>
    </w:p>
    <w:p w14:paraId="06003DC9" w14:textId="5601B817" w:rsidR="004F2AC3" w:rsidRDefault="000B2CC0" w:rsidP="00ED0963">
      <w:r>
        <w:t>The study critique</w:t>
      </w:r>
      <w:r w:rsidR="004F2AC3">
        <w:t>s</w:t>
      </w:r>
      <w:r>
        <w:t xml:space="preserve"> </w:t>
      </w:r>
      <w:r w:rsidR="003C4554">
        <w:t xml:space="preserve">and rejects </w:t>
      </w:r>
      <w:r>
        <w:t xml:space="preserve">the mainstream ‘win-win’ surplus food redistribution narrative (i.e. solving two problems with one solution). It concludes that SFR </w:t>
      </w:r>
      <w:r w:rsidR="00BD65A5">
        <w:t xml:space="preserve">paradoxically </w:t>
      </w:r>
      <w:r>
        <w:t xml:space="preserve">reinforces and perpetuates the same problems it tries to solve i.e. food waste and household food insecurity (for </w:t>
      </w:r>
      <w:r w:rsidR="00BD65A5">
        <w:t xml:space="preserve">the </w:t>
      </w:r>
      <w:r>
        <w:t>paradox</w:t>
      </w:r>
      <w:r w:rsidR="00BD65A5">
        <w:t>ical nature of waste reduction</w:t>
      </w:r>
      <w:r>
        <w:t xml:space="preserve"> see </w:t>
      </w:r>
      <w:r w:rsidR="00BD65A5">
        <w:t xml:space="preserve"> </w:t>
      </w:r>
      <w:r w:rsidR="00BD65A5">
        <w:fldChar w:fldCharType="begin" w:fldLock="1"/>
      </w:r>
      <w:r w:rsidR="00BD65A5">
        <w:instrText>ADDIN CSL_CITATION {"citationItems":[{"id":"ITEM-1","itemData":{"DOI":"10.1016/j.indmarman.2020.12.002","ISSN":"00198501","abstract":"Research on on food waste is often reductionist, in that it attempts to measure food waste at single points within the supply chain. While this enables consideration of where food is being wasted within the supply chain, it does not necessarily answer why and how food is wasted across an entire supply chain. Using a paradox theory approach, the aim of this paper is to address these knowledge gaps by exploring the inherent paradoxes in resolving food waste across a supply chain. Drawing on in-depth qualitative research within the Australian horticulture industry, the findings reveal four macro-level paradoxes relating to policy, markets, responsibility, and marketing. This paper makes a novel contribution through consideration of a holistic, whole of chain perspective in relation to food waste. It also extends paradox theory into food waste scholarship. From a managerial perspective, the visibility of paradoxes highlights the need for organisations in the food supply chain to look beyond their own organisational boundaries and adopt a whole-of-chain approach in an attempt to address food waste.","author":[{"dropping-particle":"","family":"Richards","given":"Carol","non-dropping-particle":"","parse-names":false,"suffix":""},{"dropping-particle":"","family":"Hurst","given":"Bree","non-dropping-particle":"","parse-names":false,"suffix":""},{"dropping-particle":"","family":"Messner","given":"Rudolf","non-dropping-particle":"","parse-names":false,"suffix":""},{"dropping-particle":"","family":"O'Connor","given":"Grace","non-dropping-particle":"","parse-names":false,"suffix":""}],"container-title":"Industrial Marketing Management","id":"ITEM-1","issue":"December","issued":{"date-parts":[["2020"]]},"publisher":"Elsevier Inc.","title":"The paradoxes of food waste reduction in the horticultural supply chain","type":"article-journal"},"uris":["http://www.mendeley.com/documents/?uuid=bb730bb4-2f81-41bd-9b27-269ab0d88693"]},{"id":"ITEM-2","itemData":{"DOI":"10.1007/s10460-019-10014-7","ISBN":"0123456789","ISSN":"15728366","abstract":"Preventing food waste is a major global challenge to the sustainability and security of the environment, society and economy. In response to that challenge, a plethora of initiatives addressing food waste have formed in recent years. These initiatives focus on aspects such as the efficiency of resource use, reduction of supply chain food waste, food donations and rescue, consumer behaviour, and above all, innovative ways to add value to food surplus and waste. What many initiatives have in common is that they mainly deal with food waste once it exists rather than preventing it from occurring in the first place, which might thwart efforts to increase long-term food systems sustainability. The idea of food waste prevention itself is beset by several conceptual paradoxes: it is considered the most preferred method to manage waste—which it was supposed to prevent in the first place, and it is an ambiguous ecological behaviour lacking the tangible characteristics of waste composting or recycling (i.e. prevention by its nature is invisible). Most importantly, food waste prevention, like other major sustainability challenges, appears to be in a fundamental conflict of interest with current economic norms and practices. In response to these dissonances of prevention and the inability of waste management to reduce the creation of food waste, researchers have proposed a number of new approaches, including the re-appraisal of food overproduction as a key cause of food waste. Accepting Mourad’s (Environ Soc Berkeley J Sociol 59:26–33, 2015) challenge to “think outside the bin”, this work proposes a “Prevention Paradox” framing as a conceptual link between the bodies of research on food overproduction and food waste prevention, offering a more holistic approach to this major sustainability challenge.","author":[{"dropping-particle":"","family":"Messner","given":"Rudolf","non-dropping-particle":"","parse-names":false,"suffix":""},{"dropping-particle":"","family":"Richards","given":"Carol","non-dropping-particle":"","parse-names":false,"suffix":""},{"dropping-particle":"","family":"Johnson","given":"Hope","non-dropping-particle":"","parse-names":false,"suffix":""}],"container-title":"Agriculture and Human Values","id":"ITEM-2","issue":"3","issued":{"date-parts":[["2020"]]},"page":"805-817","publisher":"Springer Netherlands","title":"The “Prevention Paradox”: food waste prevention and the quandary of systemic surplus production","type":"article-journal","volume":"37"},"uris":["http://www.mendeley.com/documents/?uuid=cf3e368b-8ce4-4f62-9abe-4074e97b5e39"]}],"mendeley":{"formattedCitation":"(Messner et al., 2020; Richards et al., 2020)","manualFormatting":"Messner et al., 2020; Richards et al., 2020)","plainTextFormattedCitation":"(Messner et al., 2020; Richards et al., 2020)","previouslyFormattedCitation":"(Messner et al., 2020; Richards et al., 2020)"},"properties":{"noteIndex":0},"schema":"https://github.com/citation-style-language/schema/raw/master/csl-citation.json"}</w:instrText>
      </w:r>
      <w:r w:rsidR="00BD65A5">
        <w:fldChar w:fldCharType="separate"/>
      </w:r>
      <w:r w:rsidR="00BD65A5" w:rsidRPr="00527254">
        <w:rPr>
          <w:noProof/>
        </w:rPr>
        <w:t>Messner et al., 2020; Richards et al., 2020)</w:t>
      </w:r>
      <w:r w:rsidR="00BD65A5">
        <w:fldChar w:fldCharType="end"/>
      </w:r>
      <w:r>
        <w:t xml:space="preserve">. It distracts from addressing the root causes of both issues, </w:t>
      </w:r>
      <w:r w:rsidR="00BD65A5">
        <w:t xml:space="preserve">and </w:t>
      </w:r>
      <w:r>
        <w:t xml:space="preserve">shifts responsibility from central </w:t>
      </w:r>
      <w:r w:rsidR="00A02504">
        <w:t xml:space="preserve">government </w:t>
      </w:r>
      <w:r>
        <w:t>and commercial organisations to the third, mainly voluntarily ran sector and the individual</w:t>
      </w:r>
      <w:r w:rsidR="00AB1C73">
        <w:t xml:space="preserve"> </w:t>
      </w:r>
      <w:r w:rsidR="00AB1C73" w:rsidRPr="00625214">
        <w:fldChar w:fldCharType="begin" w:fldLock="1"/>
      </w:r>
      <w:r w:rsidR="00AB1C73">
        <w:instrText>ADDIN CSL_CITATION {"citationItems":[{"id":"ITEM-1","itemData":{"DOI":"10.1111/1467-954X.12045","abstract":"In this article I link surplus food with the politics of capitalist production and consumption in order to shed some useful light on the strange case of food not being food once it has been discarded but not thrown away. I develop an analysis of waste policy as a dimension of capitalist surplus management (after Sweezy, 1962) by reconfiguring Claus Offe's (1984) essay on the state and social policy and construe waste policy as effecting a 'lasting transformation' of non-accumulating capital into accumulating capital. My intention is to provide a sketch of the labyrinthine semantic and political structures emerging around waste (in general) and waste food (in particular). I show that transforming waste food into capitalist surplus is a multi-layered and multi-stranded endeavour embedded in larger political, economic and cultural arrangements and cosmologies. I undertake this analysis of the transformation of waste into surplus by exploring, first, waste as an imaginary construct; second, the strange case of discarded food not being 'discarded' (and not being 'food', either); third, the convoluted cosmology of European waste policy; and, fourth, aspects of political sociology which help to reveal the status of waste as a source of capital accumulation. I conclude by proposing a sociological account of food waste that situates the critique of excess not in the ignorant, sordid voraciousness of individual citizens but in the structures and institutions of capitalist accumulation.","author":[{"dropping-particle":"","family":"O'brien","given":"Martin","non-dropping-particle":"","parse-names":false,"suffix":""}],"container-title":"The sociological review","id":"ITEM-1","issued":{"date-parts":[["2013"]]},"title":"A 'lasting transformation' of capitalist surplus: from food stocks to feedstocks","type":"article-journal"},"uris":["http://www.mendeley.com/documents/?uuid=83440ccf-807d-325e-aa17-cf0dacaae077"]}],"mendeley":{"formattedCitation":"(O’brien, 2013)","plainTextFormattedCitation":"(O’brien, 2013)","previouslyFormattedCitation":"(O’brien, 2013)"},"properties":{"noteIndex":0},"schema":"https://github.com/citation-style-language/schema/raw/master/csl-citation.json"}</w:instrText>
      </w:r>
      <w:r w:rsidR="00AB1C73" w:rsidRPr="00625214">
        <w:fldChar w:fldCharType="separate"/>
      </w:r>
      <w:r w:rsidR="00AB1C73" w:rsidRPr="00625214">
        <w:rPr>
          <w:noProof/>
        </w:rPr>
        <w:t>(O’brien, 2013)</w:t>
      </w:r>
      <w:r w:rsidR="00AB1C73" w:rsidRPr="00625214">
        <w:fldChar w:fldCharType="end"/>
      </w:r>
      <w:r>
        <w:t xml:space="preserve">. </w:t>
      </w:r>
      <w:r w:rsidR="004F2AC3">
        <w:t xml:space="preserve">This study contributes to the small but growing literature pointing to the systemic food </w:t>
      </w:r>
      <w:r w:rsidR="003C4554">
        <w:t>over</w:t>
      </w:r>
      <w:r w:rsidR="004F2AC3">
        <w:t>production</w:t>
      </w:r>
      <w:r w:rsidR="003C4554">
        <w:t xml:space="preserve"> leading to surplus</w:t>
      </w:r>
      <w:r w:rsidR="004F2AC3">
        <w:t xml:space="preserve"> food as the fundamental cause of food waste</w:t>
      </w:r>
      <w:r w:rsidR="0009497E">
        <w:t xml:space="preserve"> </w:t>
      </w:r>
      <w:r w:rsidR="0009497E">
        <w:fldChar w:fldCharType="begin" w:fldLock="1"/>
      </w:r>
      <w:r w:rsidR="0009497E">
        <w:instrText>ADDIN CSL_CITATION {"citationItems":[{"id":"ITEM-1","itemData":{"DOI":"10.1016/j.ecoser.2020.101140","ISSN":"22120416","abstract":"Food waste undermines long-term resilience of the global food system by aggravating ecosystem damage. The global community must therefore work to reduce the amount of food that gets wasted. However, we should be mindful of some potential conflicts between food waste reduction and food system resilience. Over-production and over-supply are a contributing cause of waste, yet they also provide resilience in the form of redundancy. In this paper, we examine individual interventions designed to minimise food waste by scoring their impact on different aspects of resilience. We find that there are strong synergistic elements and interventions that support short- and long-term resilience, such as improved storage, which reduces the need to provide a constant flow of ‘surplus food’ and replaces it with a stock of ‘spare’ food. Some interventions carry a risk of trade-offs due to possible losses of redundancy, and investment lock-in that may reduce the ability of farmers to adapt by changing what and where they farm. Trade-offs do not mean that those interventions should not be pursuit, but they should be recognised so that can be adequately addressed with complimentary actions. This review underlines the necessity of food-systems thinking and joined-up policy.","author":[{"dropping-particle":"","family":"Bajželj","given":"Bojana","non-dropping-particle":"","parse-names":false,"suffix":""},{"dropping-particle":"","family":"Quested","given":"Thomas E.","non-dropping-particle":"","parse-names":false,"suffix":""},{"dropping-particle":"","family":"Röös","given":"Elin","non-dropping-particle":"","parse-names":false,"suffix":""},{"dropping-particle":"","family":"Swannell","given":"Richard P.J.","non-dropping-particle":"","parse-names":false,"suffix":""}],"container-title":"Ecosystem Services","id":"ITEM-1","issue":"June","issued":{"date-parts":[["2020"]]},"page":"101140","publisher":"Elsevier B.V.","title":"The role of reducing food waste for resilient food systems","type":"article-journal","volume":"45"},"uris":["http://www.mendeley.com/documents/?uuid=546f34f3-4810-4bbf-8dea-44933173cbf5"]},{"id":"ITEM-2","itemData":{"DOI":"10.1016/j.jclepro.2020.123952","ISSN":"09596526","abstract":"Until recently, food waste prevention intervention has largely offered ‘end of pipe solutions’ that focus on causes of food waste at specific points in supply chains and on dealing with the physical waste material itself. Recent research has taken a different approach by emphasizing the systemic nature of the food waste problem and the need for its in-depth exploration. This paper offers a systems-based understanding of food waste, which allows for an account of the interconnected processes that underpin waste creation along the whole supply chain. Through a qualitative inquiry on practices and processes of surplus and waste creation in the Australian horticulture industry, the research findings precisely delineate ‘surplus-to-waste lock-ins’. That is, the institutional, cultural, and material factors that enable the creation of food waste through the related categories of over-production and surplus formation. The article's identification and analysis of surplus-to-waste lock-ins is grounded in a socio-technical transitions perspective and extends transition studies to agrifood systems and horticultural food waste. This research positions systemic food waste theoretically as a symptom of ‘system-lock-in’, which may thwart efforts to prevent food waste, and thus bridges micro and macro levels of analysis. These findings translate into three key recommendations for industry, policy and research: that approaches addressing systemic processes of waste creation are essential to unlocking food waste prevention, that food waste prevention should target the identified system processes contributing to food chain lock-ins, and that transparent monitoring and disclosure of food surplus is a prerequisite for systemic food waste prevention across the whole supply chain.","author":[{"dropping-particle":"","family":"Messner","given":"Rudolf","non-dropping-particle":"","parse-names":false,"suffix":""},{"dropping-particle":"","family":"Johnson","given":"Hope","non-dropping-particle":"","parse-names":false,"suffix":""},{"dropping-particle":"","family":"Richards","given":"Carol","non-dropping-particle":"","parse-names":false,"suffix":""}],"container-title":"Journal of Cleaner Production","id":"ITEM-2","issued":{"date-parts":[["2021"]]},"page":"123952","publisher":"Elsevier Ltd","title":"From surplus-to-waste: A study of systemic overproduction, surplus and food waste in horticultural supply chains","type":"article-journal","volume":"278"},"uris":["http://www.mendeley.com/documents/?uuid=263faa08-7852-4dfd-91ef-d0caad12cc63"]}],"mendeley":{"formattedCitation":"(Bajželj et al., 2020; Messner et al., 2021)","plainTextFormattedCitation":"(Bajželj et al., 2020; Messner et al., 2021)","previouslyFormattedCitation":"(Bajželj et al., 2020; Messner et al., 2021)"},"properties":{"noteIndex":0},"schema":"https://github.com/citation-style-language/schema/raw/master/csl-citation.json"}</w:instrText>
      </w:r>
      <w:r w:rsidR="0009497E">
        <w:fldChar w:fldCharType="separate"/>
      </w:r>
      <w:r w:rsidR="0009497E" w:rsidRPr="00527254">
        <w:rPr>
          <w:noProof/>
        </w:rPr>
        <w:t>(Bajželj et al., 2020; Messner et al., 2021)</w:t>
      </w:r>
      <w:r w:rsidR="0009497E">
        <w:fldChar w:fldCharType="end"/>
      </w:r>
      <w:r w:rsidR="004F2AC3">
        <w:t>.</w:t>
      </w:r>
      <w:r w:rsidR="003C4554">
        <w:t xml:space="preserve"> It calls for food waste prevention interventions that tackle the cultural, regulatory, material and economic reliance on unstainable overproduction in the whole food system</w:t>
      </w:r>
      <w:r w:rsidR="0011519B">
        <w:t xml:space="preserve">. </w:t>
      </w:r>
      <w:r w:rsidR="004F2AC3">
        <w:t xml:space="preserve">It also echoes voices from </w:t>
      </w:r>
      <w:r w:rsidR="003C4554">
        <w:t xml:space="preserve">the </w:t>
      </w:r>
      <w:r w:rsidR="004F2AC3">
        <w:t>third and not</w:t>
      </w:r>
      <w:r w:rsidR="00A9259A">
        <w:t>-</w:t>
      </w:r>
      <w:r w:rsidR="004F2AC3">
        <w:t>for</w:t>
      </w:r>
      <w:r w:rsidR="00A9259A">
        <w:t>-</w:t>
      </w:r>
      <w:r w:rsidR="004F2AC3">
        <w:t>profit sector suggesting that household food insecurity is rooted in poverty and inequality</w:t>
      </w:r>
      <w:r w:rsidR="00A02504">
        <w:t xml:space="preserve"> and that SFR cannot solve it</w:t>
      </w:r>
      <w:r w:rsidR="0009497E">
        <w:t>. As a result, further</w:t>
      </w:r>
      <w:r w:rsidR="003C4554">
        <w:t xml:space="preserve"> investment into </w:t>
      </w:r>
      <w:r w:rsidR="00167CD5">
        <w:t>SFR</w:t>
      </w:r>
      <w:r w:rsidR="003C4554">
        <w:t xml:space="preserve"> risks further entrenching a</w:t>
      </w:r>
      <w:r w:rsidR="0009497E">
        <w:t>n unjust,</w:t>
      </w:r>
      <w:r w:rsidR="003C4554">
        <w:t xml:space="preserve"> two-tier food system that lacks resilience, is inefficient and cannot </w:t>
      </w:r>
      <w:r w:rsidR="0009497E">
        <w:t>deliver food security</w:t>
      </w:r>
      <w:r w:rsidR="004F2AC3">
        <w:t xml:space="preserve">. </w:t>
      </w:r>
      <w:r w:rsidR="00AB1C73">
        <w:t xml:space="preserve">Finally, this study calls for rebalancing of the prevailing power dynamics between food systems actors. </w:t>
      </w:r>
    </w:p>
    <w:p w14:paraId="7EF9E12A" w14:textId="056EF070" w:rsidR="0009497E" w:rsidRDefault="0009497E" w:rsidP="00ED0963">
      <w:r>
        <w:t>The future of surplus food lies in an ideal scenario where SFR is no longer needed as a</w:t>
      </w:r>
      <w:r w:rsidR="005B60C0">
        <w:t xml:space="preserve"> ‘solution’</w:t>
      </w:r>
      <w:r>
        <w:t xml:space="preserve"> </w:t>
      </w:r>
      <w:r w:rsidR="005B60C0">
        <w:t xml:space="preserve">for </w:t>
      </w:r>
      <w:r>
        <w:t>food waste</w:t>
      </w:r>
      <w:r w:rsidR="005B60C0">
        <w:t xml:space="preserve"> or </w:t>
      </w:r>
      <w:r w:rsidR="00A418DC">
        <w:t xml:space="preserve">household food insecurity. The </w:t>
      </w:r>
      <w:r w:rsidR="00A418DC" w:rsidRPr="00A418DC">
        <w:rPr>
          <w:i/>
        </w:rPr>
        <w:t>true ‘win-win’</w:t>
      </w:r>
      <w:r w:rsidR="00A418DC" w:rsidRPr="00A418DC">
        <w:t xml:space="preserve"> scenario</w:t>
      </w:r>
      <w:r w:rsidR="00A418DC">
        <w:t xml:space="preserve"> </w:t>
      </w:r>
      <w:r w:rsidR="005B60C0">
        <w:t>exists in the context of</w:t>
      </w:r>
      <w:r w:rsidR="007A3DBE">
        <w:t xml:space="preserve"> a truly sustainable food system delivering</w:t>
      </w:r>
      <w:r w:rsidR="005B60C0">
        <w:t xml:space="preserve"> </w:t>
      </w:r>
      <w:r w:rsidR="00983FB5">
        <w:t xml:space="preserve">household </w:t>
      </w:r>
      <w:r w:rsidR="005B60C0">
        <w:t xml:space="preserve">food security, where nutritious food is available, affordable, accessible to all at all times, and it is produced and consumed while respecting planetary boundaries. </w:t>
      </w:r>
      <w:r w:rsidR="007A3DBE">
        <w:t xml:space="preserve">This </w:t>
      </w:r>
      <w:r w:rsidR="00A418DC">
        <w:t>‘</w:t>
      </w:r>
      <w:r w:rsidR="00A418DC" w:rsidRPr="005B60C0">
        <w:rPr>
          <w:i/>
        </w:rPr>
        <w:t>food utopia’</w:t>
      </w:r>
      <w:r w:rsidR="00A418DC">
        <w:t xml:space="preserve"> is </w:t>
      </w:r>
      <w:r w:rsidR="007A3DBE">
        <w:t xml:space="preserve">achieved by addressing the root causes of food waste and household food insecurity. </w:t>
      </w:r>
      <w:r w:rsidR="005B60C0">
        <w:t>In this future</w:t>
      </w:r>
      <w:r w:rsidR="007A3DBE">
        <w:t>,</w:t>
      </w:r>
      <w:r w:rsidR="005B60C0">
        <w:t xml:space="preserve"> SFR </w:t>
      </w:r>
      <w:r w:rsidR="006A1E01">
        <w:t>exists</w:t>
      </w:r>
      <w:r w:rsidR="005B60C0">
        <w:t xml:space="preserve"> alongside ‘non-food’ charitable operations aimed at </w:t>
      </w:r>
      <w:r w:rsidR="007A3DBE">
        <w:t xml:space="preserve">community engagement and social inclusion. </w:t>
      </w:r>
    </w:p>
    <w:p w14:paraId="46035421" w14:textId="21E20C3F" w:rsidR="00AB1C73" w:rsidRDefault="00E10500" w:rsidP="00ED0963">
      <w:r>
        <w:t xml:space="preserve">This research </w:t>
      </w:r>
      <w:r w:rsidR="00266377">
        <w:t>makes two significant contributions. Firstly, it offers an</w:t>
      </w:r>
      <w:r>
        <w:t xml:space="preserve"> empirical account of </w:t>
      </w:r>
      <w:r w:rsidR="00983FB5">
        <w:t xml:space="preserve">different stakeholders’ concerns around </w:t>
      </w:r>
      <w:r w:rsidR="00167CD5">
        <w:t>SFR</w:t>
      </w:r>
      <w:r>
        <w:t xml:space="preserve"> in the context of food waste and household food insecurity</w:t>
      </w:r>
      <w:r w:rsidR="00266377">
        <w:t xml:space="preserve"> in the UK, and a critique of the dominant SFR ‘win-win’ narrative. </w:t>
      </w:r>
      <w:r>
        <w:t xml:space="preserve"> </w:t>
      </w:r>
      <w:r w:rsidR="00266377">
        <w:t>Secondly, it proposes</w:t>
      </w:r>
      <w:r>
        <w:t xml:space="preserve"> a series of interventions required to deliver the preferred future of SFR in the UK. These interventions </w:t>
      </w:r>
      <w:r w:rsidR="00266377">
        <w:t>have implications</w:t>
      </w:r>
      <w:r>
        <w:t xml:space="preserve"> not only to food and waste related policies</w:t>
      </w:r>
      <w:r w:rsidR="009F7D33">
        <w:t xml:space="preserve"> </w:t>
      </w:r>
      <w:r w:rsidR="009F7D33">
        <w:fldChar w:fldCharType="begin" w:fldLock="1"/>
      </w:r>
      <w:r w:rsidR="004774EF">
        <w:instrText>ADDIN CSL_CITATION {"citationItems":[{"id":"ITEM-1","itemData":{"abstract":"A. Part One recommendations in full B. Food-based guidelines for free school meal parcel schemes C. Terms of reference D. What we have read E. References 6 12 18 28 48 60 80 86","author":[{"dropping-particle":"","family":"Dimbleby","given":"Henry","non-dropping-particle":"","parse-names":false,"suffix":""}],"container-title":"National Food Strategy","id":"ITEM-1","issued":{"date-parts":[["2020"]]},"number-of-pages":"110","title":"National food strategy","type":"report"},"prefix":"such as the UK's National Food Stretgy by","uris":["http://www.mendeley.com/documents/?uuid=85bced1b-508c-4764-b530-83011f5f4664"]}],"mendeley":{"formattedCitation":"(such as the UK’s National Food Stretgy by Dimbleby, 2020)","plainTextFormattedCitation":"(such as the UK’s National Food Stretgy by Dimbleby, 2020)","previouslyFormattedCitation":"(such as the UK’s National Food Stretgy by Dimbleby, 2020)"},"properties":{"noteIndex":0},"schema":"https://github.com/citation-style-language/schema/raw/master/csl-citation.json"}</w:instrText>
      </w:r>
      <w:r w:rsidR="009F7D33">
        <w:fldChar w:fldCharType="separate"/>
      </w:r>
      <w:r w:rsidR="00EE0535" w:rsidRPr="00EE0535">
        <w:rPr>
          <w:noProof/>
        </w:rPr>
        <w:t>(such as the UK’s National Food Str</w:t>
      </w:r>
      <w:r w:rsidR="00A9259A">
        <w:rPr>
          <w:noProof/>
        </w:rPr>
        <w:t>ate</w:t>
      </w:r>
      <w:r w:rsidR="00EE0535" w:rsidRPr="00EE0535">
        <w:rPr>
          <w:noProof/>
        </w:rPr>
        <w:t>gy by Dimbleby, 2020)</w:t>
      </w:r>
      <w:r w:rsidR="009F7D33">
        <w:fldChar w:fldCharType="end"/>
      </w:r>
      <w:r>
        <w:t xml:space="preserve">, but </w:t>
      </w:r>
      <w:r w:rsidR="00266377">
        <w:t xml:space="preserve">also offer </w:t>
      </w:r>
      <w:r w:rsidR="00266377" w:rsidRPr="002677B3">
        <w:t>lessons</w:t>
      </w:r>
      <w:r w:rsidR="00266377">
        <w:t xml:space="preserve"> relevant more broadly to transition pathways for sustainable food and other socio-technical systems.</w:t>
      </w:r>
    </w:p>
    <w:p w14:paraId="0CC0C0B9" w14:textId="77777777" w:rsidR="006B2038" w:rsidRPr="00625214" w:rsidRDefault="006B2038" w:rsidP="00ED0963"/>
    <w:p w14:paraId="6A827A3E" w14:textId="5BD91BE4" w:rsidR="00E96357" w:rsidRDefault="00E96357" w:rsidP="00D86B37">
      <w:pPr>
        <w:pStyle w:val="Heading1"/>
        <w:numPr>
          <w:ilvl w:val="0"/>
          <w:numId w:val="0"/>
        </w:numPr>
        <w:contextualSpacing w:val="0"/>
      </w:pPr>
      <w:r>
        <w:t>Bibliography</w:t>
      </w:r>
    </w:p>
    <w:p w14:paraId="400B315F" w14:textId="5170C890" w:rsidR="00724D5A" w:rsidRPr="00724D5A" w:rsidRDefault="003906ED" w:rsidP="00724D5A">
      <w:pPr>
        <w:widowControl w:val="0"/>
        <w:autoSpaceDE w:val="0"/>
        <w:autoSpaceDN w:val="0"/>
        <w:adjustRightInd w:val="0"/>
        <w:ind w:left="480" w:hanging="480"/>
        <w:rPr>
          <w:rFonts w:cs="Calibri"/>
          <w:noProof/>
          <w:szCs w:val="24"/>
        </w:rPr>
      </w:pPr>
      <w:r>
        <w:lastRenderedPageBreak/>
        <w:fldChar w:fldCharType="begin" w:fldLock="1"/>
      </w:r>
      <w:r>
        <w:instrText xml:space="preserve">ADDIN Mendeley Bibliography CSL_BIBLIOGRAPHY </w:instrText>
      </w:r>
      <w:r>
        <w:fldChar w:fldCharType="separate"/>
      </w:r>
      <w:r w:rsidR="00724D5A" w:rsidRPr="00724D5A">
        <w:rPr>
          <w:rFonts w:cs="Calibri"/>
          <w:noProof/>
          <w:szCs w:val="24"/>
        </w:rPr>
        <w:t>Alexander, C., Smaje, C., 2008. Surplus retail food redistribution: An analysis of a third sector model. Resour. Conserv. Recycl. 52, 1290–1298. https://doi.org/10.1016/j.resconrec.2008.07.009</w:t>
      </w:r>
    </w:p>
    <w:p w14:paraId="0871CE00"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Alston, P., 2018. Statement on visit to the United Kingdom, by Professor Philip Alston, United Nations Special Rapporteur on extreme poverty and human rights. United Nations Hum. Rights Off. High Comm. 1–24.</w:t>
      </w:r>
    </w:p>
    <w:p w14:paraId="10F88A3A"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Arcuri, S., 2019. Food poverty, food waste and the consensus frame on charitable food redistribution in Italy. Agric. Human Values 36, 263–275. https://doi.org/10.1007/s10460-019-09918-1</w:t>
      </w:r>
    </w:p>
    <w:p w14:paraId="29DB9DB3"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Bajželj, B., Quested, T.E., Röös, E., Swannell, R.P.J., 2020. The role of reducing food waste for resilient food systems. Ecosyst. Serv. 45, 101140. https://doi.org/10.1016/j.ecoser.2020.101140</w:t>
      </w:r>
    </w:p>
    <w:p w14:paraId="693DB291"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Barrett, J., Scott, K., 2012. Link between climate change mitigation and resource efficiency: A UK case study. Glob. Environ. Chang. 22, 299–307. https://doi.org/10.1016/j.gloenvcha.2011.11.003</w:t>
      </w:r>
    </w:p>
    <w:p w14:paraId="7EF85D02"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Blake, M.K., 2019. More than just food: Food insecurity and resilient place making through community self-organising. Sustain. 11. https://doi.org/10.3390/su11102942</w:t>
      </w:r>
    </w:p>
    <w:p w14:paraId="19150AFE"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Blay-Palmer, A., 2016. Imagining Sustainable Food Systems. Ashgate Publishing Ltd.</w:t>
      </w:r>
    </w:p>
    <w:p w14:paraId="57537017"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Butterfly, D., Fitzpatrick, I., The Landworkers’ Alliance, 2017. A People’s Food Policy: Transforming our food system.</w:t>
      </w:r>
    </w:p>
    <w:p w14:paraId="36FFF693"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Caplan, P., 2017. Win-win? Food poverty, food aid and food surplus in the UK today. Anthropol. Today 33, 1–6.</w:t>
      </w:r>
    </w:p>
    <w:p w14:paraId="14A3458A"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Caraher, M., Davison, R., 2019. The normalisation of Food Aid: What happened to feeding people well? Emerald Open Res. 1, 3. https://doi.org/10.12688/emeraldopenres.12842.2</w:t>
      </w:r>
    </w:p>
    <w:p w14:paraId="56AF7455"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Cicatiello, C., Franco, S., Pancino, B., Blasi, E., 2016. The value of food waste: An exploratory study on retailing. J. Retail. Consum. Serv. 30, 96–104. https://doi.org/10.1016/j.jretconser.2016.01.004</w:t>
      </w:r>
    </w:p>
    <w:p w14:paraId="240EB95F"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Corbin, J., Strauss, A., 2008. Basics of Qualitative Research, 3rd ed. SAGE Publications Ltd, London.</w:t>
      </w:r>
    </w:p>
    <w:p w14:paraId="63EA38D7"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Defra, 2018. Digest of Waste and resources Statistics -2018 Edition. London.</w:t>
      </w:r>
    </w:p>
    <w:p w14:paraId="2B938D50"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Dimbleby, H., 2020. National food strategy, National Food Strategy.</w:t>
      </w:r>
    </w:p>
    <w:p w14:paraId="56A0FD8B"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Dowler, E., Lambie-Mumford, H., 2015. How can households eat in austerity? Challenges for social policy in the UK. Soc. Policy Soc. 14, 417–428. https://doi.org/10.1017/S1474746415000032</w:t>
      </w:r>
    </w:p>
    <w:p w14:paraId="792BA245"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Dowler, E.A., O’Connor, D., 2012. Rights-based approaches to addressing food poverty and food insecurity in Ireland and UK. Soc. Sci. Med. 74, 44–51. https://doi.org/10.1016/j.socscimed.2011.08.036</w:t>
      </w:r>
    </w:p>
    <w:p w14:paraId="19FD3D09"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Downing, E., Kennedy, S., Fell, M., 2014. Food Banks and Food Poverty, House of Commons Library.</w:t>
      </w:r>
    </w:p>
    <w:p w14:paraId="231B4170"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Evans, D., 2014. Food Waste. Home Consumption, Material Culture and Everyday Life. Bloomsbury Academic, London.</w:t>
      </w:r>
    </w:p>
    <w:p w14:paraId="67AA1DE2"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Filimonau, V., De Coteau, D.A., 2019. Food waste management in hospitality operations: A critical review. Tour. Manag. 71, 234–245. https://doi.org/10.1016/j.tourman.2018.10.009</w:t>
      </w:r>
    </w:p>
    <w:p w14:paraId="044949C9"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Garrone, P., Melacini, M., Perego, A., 2014. Opening the black box of food waste reduction. Food Policy 46, 129–139. https://doi.org/10.1016/j.foodpol.2014.03.014</w:t>
      </w:r>
    </w:p>
    <w:p w14:paraId="0AA05FF7"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Global Panel on Agriculture and Food Systems for Nutrition, 2020. Future Food Systems: For people, our planet, and prosperity. Foresight 2.0.</w:t>
      </w:r>
    </w:p>
    <w:p w14:paraId="458E4632"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 xml:space="preserve">Graham-Rowe, E., Jessop, D.C., Sparks, P., 2014. Identifying motivations and barriers to minimising household food waste. Resour. Conserv. Recycl. 84, 15–23. </w:t>
      </w:r>
      <w:r w:rsidRPr="00724D5A">
        <w:rPr>
          <w:rFonts w:cs="Calibri"/>
          <w:noProof/>
          <w:szCs w:val="24"/>
        </w:rPr>
        <w:lastRenderedPageBreak/>
        <w:t>https://doi.org/10.1016/j.resconrec.2013.12.005</w:t>
      </w:r>
    </w:p>
    <w:p w14:paraId="7E27C03B"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Gustavsson, J., Cederberg, C., Sonesson, U., Otterdijk, R. van, Meybeck, A., 2011. Global Food Losses and Food Waste. Extent, Causes and Prevention. Rome.</w:t>
      </w:r>
    </w:p>
    <w:p w14:paraId="56068FFE"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Hawkes, C., Webster, J., 2000. Too Much and Too Little? Debates on surplus food redistribution.</w:t>
      </w:r>
    </w:p>
    <w:p w14:paraId="54CEE727"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Henrichs, T., Zurek, M., Eickhout, B., Kok, K., Raudsepp-Hearne, C., Ribeiro, T., Vuuren, D. van, Volkery, A., 2010. Scenario development and analysis for forward-looking ecosystem assessments UNEP, in: Ecosystems and Human Well-Being: A Manual for Assessment Practitioners. Island Press, New York, p. 272.</w:t>
      </w:r>
    </w:p>
    <w:p w14:paraId="2086A1E1"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Hermsdorf, D., Rombach, M., Bitsch, V., 2017. Food waste reduction practices in German food retail. Br. Food Journaltish Food J. https://doi.org/10.1108/BFJ-06-2017-0338</w:t>
      </w:r>
    </w:p>
    <w:p w14:paraId="67FCFEFD"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Herrero, M., Thornton, P.K., Bernués, A., Baltenweck, I., Vervoort, J., van de Steeg, J., Makokha, S., van Wijk, M.T., Karanja, S., Rufino, M.C., Staal, S.J., 2014. Exploring future changes in smallholder farming systems by linking socio-economic scenarios with regional and household models. Glob. Environ. Chang. 24, 165–182. https://doi.org/10.1016/j.gloenvcha.2013.12.008</w:t>
      </w:r>
    </w:p>
    <w:p w14:paraId="6FCF3056"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House of Commons, 2020. COVID-19 and food supply.</w:t>
      </w:r>
    </w:p>
    <w:p w14:paraId="7A7E39D1"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Kok, K., van Vliet Mathijs, M., Bärlund Ilona, I., Dubel, A., Sendzimir, J., 2011. Combining participative backcasting and exploratory scenario development: Experiences from the SCENES project. Technol. Forecast. Soc. Change 78, 835–851. https://doi.org/10.1016/j.techfore.2011.01.004</w:t>
      </w:r>
    </w:p>
    <w:p w14:paraId="577CFA64"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Lambie-Mumford, H., 2019. The growth of food banks in Britain and what they mean for social policy. Crit. Soc. Policy 39, 3–22. https://doi.org/10.1177/0261018318765855</w:t>
      </w:r>
    </w:p>
    <w:p w14:paraId="709EA4B8"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Lang, T., 2020. Feeding Britain. Our food problems and how to fix them. Penguin.</w:t>
      </w:r>
    </w:p>
    <w:p w14:paraId="1122113F"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Loopstra, R., Fledderjohann, J., Reeves, A., Stuckler, D., 2018. Impact of Welfare Benefit Sanctioning on Food Insecurity: a Dynamic Cross-Area Study of Food Bank Usage in the UK. J. Soc. Policy 47, 437–457. https://doi.org/10.1017/S0047279417000915</w:t>
      </w:r>
    </w:p>
    <w:p w14:paraId="62FC4EAA"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Lord, S., Helfgott, A., Vervoort, J.M., 2016. Choosing diverse sets of plausible scenarios in multidimensional exploratory futures techniques. Futures 77, 11–27. https://doi.org/10.1016/j.futures.2015.12.003</w:t>
      </w:r>
    </w:p>
    <w:p w14:paraId="0462B31E"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Messner, R., Johnson, H., Richards, C., 2021. From surplus-to-waste: A study of systemic overproduction, surplus and food waste in horticultural supply chains. J. Clean. Prod. 278, 123952. https://doi.org/10.1016/j.jclepro.2020.123952</w:t>
      </w:r>
    </w:p>
    <w:p w14:paraId="597E33D4"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Messner, R., Richards, C., Johnson, H., 2020. The “Prevention Paradox”: food waste prevention and the quandary of systemic surplus production. Agric. Human Values 37, 805–817. https://doi.org/10.1007/s10460-019-10014-7</w:t>
      </w:r>
    </w:p>
    <w:p w14:paraId="5997331E"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Midgley, J.L., 2019. Anticipatory practice and the making of surplus food. Geoforum 99, 181–189. https://doi.org/10.1016/j.geoforum.2018.09.013</w:t>
      </w:r>
    </w:p>
    <w:p w14:paraId="1890DD58"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Midgley, J.L., 2014. The logics of surplus food redistribution. J. Environ. Plan. Manag. 0, 1872–1892. https://doi.org/10.1080/09640568.2013.848192</w:t>
      </w:r>
    </w:p>
    <w:p w14:paraId="08882B79"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Mourad, M., 2016. Recycling, recovering and preventing “food waste”: Competing solutions for food systems sustainability in the United States and France. J. Clean. Prod. 126, 461–477. https://doi.org/10.1016/j.jclepro.2016.03.084</w:t>
      </w:r>
    </w:p>
    <w:p w14:paraId="6AF884C4"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O’brien, M., 2013. A “lasting transformation” of capitalist surplus: from food stocks to feedstocks. Sociol. Rev. https://doi.org/10.1111/1467-954X.12045</w:t>
      </w:r>
    </w:p>
    <w:p w14:paraId="5B0A3BCD"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 xml:space="preserve">Papargyropoulou, E., Lozano, R., K. Steinberger, J., Wright, N., Ujang, Z., 2014. The food waste </w:t>
      </w:r>
      <w:r w:rsidRPr="00724D5A">
        <w:rPr>
          <w:rFonts w:cs="Calibri"/>
          <w:noProof/>
          <w:szCs w:val="24"/>
        </w:rPr>
        <w:lastRenderedPageBreak/>
        <w:t>hierarchy as a framework for the management of food surplus and food waste. J. Clean. Prod. 76, 106–115. https://doi.org/10.1016/j.jclepro.2014.04.020</w:t>
      </w:r>
    </w:p>
    <w:p w14:paraId="32A51731"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Papargyropoulou, E., Steinberger, J.K., Wright, N., Lozano, R., Padfield, R., Ujang, Z., 2019. Patterns and causes of food waste in the hospitality and food service sector: Food waste prevention insights from Malaysia. Sustain. 11. https://doi.org/10.3390/su11216016</w:t>
      </w:r>
    </w:p>
    <w:p w14:paraId="027785FA"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Papargyropoulou, E., Wright, N., Lozano, R., Steinberger, J., Padfield, R., Ujang, Z., 2016. Conceptual framework for the study of food waste generation and prevention in the hospitality sector. Waste Manag. 49, 326–336. https://doi.org/10.1016/j.wasman.2016.01.017</w:t>
      </w:r>
    </w:p>
    <w:p w14:paraId="3E5B6CC3"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Parfitt, J., Barthel, M., Macnaughton, S., 2010. Food waste within food supply chains: quantification and potential for change to 2050. Philos. Trans. R. Soc. Lond. B. Biol. Sci. 365, 3065–81. https://doi.org/10.1098/rstb.2010.0126</w:t>
      </w:r>
    </w:p>
    <w:p w14:paraId="54683D5F"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Parizeau, K., Massow, M. Von, Martin, R., 2015. Household-level dynamics of food waste production and related beliefs , attitudes , and behaviours in Guelph , Ontario. Waste Manag. 35, 207–217. https://doi.org/10.1016/j.wasman.2014.09.019</w:t>
      </w:r>
    </w:p>
    <w:p w14:paraId="3E074FC3"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Perry, J., Williams, M., Sefton, T., Haddad, M., 2014. Emergency Use Only: Understanding and reducing the use of food banks in the UK, Child Poverty Action Group, The Church of England, Oxfam andThe Trussell Trust.</w:t>
      </w:r>
    </w:p>
    <w:p w14:paraId="398BB50C"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Poppendieck, J., 1998. Sweet charity? Emergency food and the end of entitlement. Penguin, New York.</w:t>
      </w:r>
    </w:p>
    <w:p w14:paraId="3FAD5298"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Priefer, C., Jörissen, J., Bräutigam, K., 2016. Food waste prevention in Europe – A cause-driven approach to identify the most relevant leverage points for action. Resour. Conserv. Recycl. 109, 155–165. https://doi.org/10.1016/j.resconrec.2016.03.004</w:t>
      </w:r>
    </w:p>
    <w:p w14:paraId="774664C3"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Quested, T.E., Marsh, E., Stunell, D., Parry,  a D., 2013. Spaghetti soup : The complex world of food waste behaviours. Resour. Conserv. Recycl. 79, 43–51. https://doi.org/10.1016/j.resconrec.2013.04.011</w:t>
      </w:r>
    </w:p>
    <w:p w14:paraId="62947AFC"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Reilly, M., Willenbockel, D., 2010. Managing uncertainty: A review of food system scenario analysis and modelling. Philos. Trans. R. Soc. B Biol. Sci. 365, 3049–3063. https://doi.org/10.1098/rstb.2010.0141</w:t>
      </w:r>
    </w:p>
    <w:p w14:paraId="753EEFFB"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Reynolds, C., Goucher, L., Quested, T., Bromley, S., Gillick, S., Wells, V.K., Evans, D., Koh, L., Carlsson Kanyama, A., Katzeff, C., Svenfelt, Å., Jackson, P., 2019. Review: Consumption-stage food waste reduction interventions – What works and how to design better interventions. Food Policy 83, 7–27. https://doi.org/10.1016/j.foodpol.2019.01.009</w:t>
      </w:r>
    </w:p>
    <w:p w14:paraId="0A89799B"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Richards, C., Hurst, B., Messner, R., O’Connor, G., 2020. The paradoxes of food waste reduction in the horticultural supply chain. Ind. Mark. Manag. https://doi.org/10.1016/j.indmarman.2020.12.002</w:t>
      </w:r>
    </w:p>
    <w:p w14:paraId="570AE7E1"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Richards, C., Kjærnes, U., Vik, J., 2016. Food security in welfare capitalism: Comparing social entitlements to food in Australia and Norway. J. Rural Stud. 43, 61–70. https://doi.org/10.1016/j.jrurstud.2015.11.010</w:t>
      </w:r>
    </w:p>
    <w:p w14:paraId="586E81E5"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Riches, G., Silvasti, T., 2014. First world hunger revisited: Food charity or the right to food? Palgrave Macmillan, London.</w:t>
      </w:r>
    </w:p>
    <w:p w14:paraId="227A2242"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Robinson, J.B., 1982. Energy backcasting A proposed method of policy analysis. Energy Policy 337–344. https://doi.org/10.1016/0301-4215(82)90048-9</w:t>
      </w:r>
    </w:p>
    <w:p w14:paraId="4280FF50"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Russell, S. V, Young, C.W., Unsworth, K.L., Robinson, C., 2017. Bringing habits and emotions into food waste behaviour. Resour. Conserv. Recycl. 125, 107–114. https://doi.org/10.1016/j.resconrec.2017.06.007</w:t>
      </w:r>
    </w:p>
    <w:p w14:paraId="69CF88E3"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lastRenderedPageBreak/>
        <w:t>Saunders, M., Lewis, P., Thornhill, A., 2009. Research methods for business students, 5th editio. ed. Pearson Education Ltd, Harlow.</w:t>
      </w:r>
    </w:p>
    <w:p w14:paraId="59C34AB9"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Saxena, L., Tornaghi, C., 2018. The Emergence of Social Supermarkets in Britain: Food poverty, Food waste and Austerity Retail. Coventry. https://doi.org/10.1177/0145482x6806200604</w:t>
      </w:r>
    </w:p>
    <w:p w14:paraId="34168861"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Schanes, K., Dobernig, K., Gözet, B., 2018. Food waste matters - A systematic review of household food waste practices and their policy implications. J. Clean. Prod. 182, 978–991. https://doi.org/10.1016/j.jclepro.2018.02.030</w:t>
      </w:r>
    </w:p>
    <w:p w14:paraId="5F7ABDAA"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Schneider, F., 2013. The evolution of food donation with respect to waste prevention. Waste Manag. 33, 755–763. https://doi.org/10.1016/j.wasman.2012.10.025</w:t>
      </w:r>
    </w:p>
    <w:p w14:paraId="02CB0717"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Seidel, S., Urquhart, C., 2013. On emergence and forcing in information systems grounded theory studies: The case of Strauss and Corbin. J. Inf. Technol. 28, 237–260. https://doi.org/10.1057/jit.2013.17</w:t>
      </w:r>
    </w:p>
    <w:p w14:paraId="41DBB926"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Smith, M., Bek, D., 2020. Social eating: inside the supermarket surplus initiatives that could change the way we eat. Conversation.</w:t>
      </w:r>
    </w:p>
    <w:p w14:paraId="255ABEB3"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Soma, T., Li, B., Maclaren, V., 2020. Food waste reduction: A test of three consumer awareness interventions. Sustain. 12, 1–19. https://doi.org/10.3390/su12030907</w:t>
      </w:r>
    </w:p>
    <w:p w14:paraId="2552A5FB"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Sosenko, F., Littlewood, M., Bramley, G., Fitzpatrick, S., Blenkinsopp, J., Wood, J., 2019. The State of Hunger: A Study of Poverty and Food Insecurity in the UK.</w:t>
      </w:r>
    </w:p>
    <w:p w14:paraId="6EB65690"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Spring, C., Adams, M., Hardman, M., 2019. Sites of learning: Exploring political ecologies and visceral pedagogies of surplus food redistribution in the UK. Policy Futur. Educ. 17, 844–861. https://doi.org/10.1177/1478210318819249</w:t>
      </w:r>
    </w:p>
    <w:p w14:paraId="6423BDFC"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Spring, Charlotte, Lougheed, S., 2020. Conduits that bite back: challenging the ‘win-win’ solutions of food recalls and redistribution, in: Reynolds, C., Soma, T., Spring, C., Lazel, J. (Eds.), Routledge Handbook of Food Waste. Abingdon, New York, pp. 457–470.</w:t>
      </w:r>
    </w:p>
    <w:p w14:paraId="4A3C4723"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Spring, C., Soma, T., Lazell, J., Reynolds, C., 2020. Food Waste: An introduction to contemporary food waste studies, in: Reynolds, C., Soma, T., Spring, C., Lazell, J. (Eds.), Routledge Handbook of Food Waste. Routledge, Abingdon, New York.</w:t>
      </w:r>
    </w:p>
    <w:p w14:paraId="0581D459"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Spring, C.A., Biddulph, R., 2020. Capturing waste or capturing innovation? Comparing self-organising potentials of surplus food redistribution initiatives to prevent food waste. Sustain. 12. https://doi.org/10.3390/su12104252</w:t>
      </w:r>
    </w:p>
    <w:p w14:paraId="60BC0A82"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Swaffield, J., Evans, D., Welch, D., 2018. Profit, reputation and ‘doing the right thing’: Convention theory and the problem of food waste in the UK retail sector. Geoforum 89, 43–51. https://doi.org/10.1016/j.geoforum.2018.01.002</w:t>
      </w:r>
    </w:p>
    <w:p w14:paraId="28EC1590"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The Eat-Lancet Commission, 2019. Healthy Diets From Planet; Food Planet Health.</w:t>
      </w:r>
    </w:p>
    <w:p w14:paraId="04040437"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The Fabian Commission of Food and Poverty, 2015. Hungry for Change.</w:t>
      </w:r>
    </w:p>
    <w:p w14:paraId="29226FB9"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Thyberg, K.L., Tonjes, D.J., 2016. Drivers of food waste and their implications for sustainable policy development. Resour. Conserv. Recycl. 106, 110–123. https://doi.org/10.1016/j.resconrec.2015.11.016</w:t>
      </w:r>
    </w:p>
    <w:p w14:paraId="2924D976"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Tourki, Y., Keisler, J., Linkov, I., 2013. Scenario analysis: A review of methods and applications for engineering and environmental systems. Environmentalist 33, 3–20. https://doi.org/10.1007/s10669-013-9437-6</w:t>
      </w:r>
    </w:p>
    <w:p w14:paraId="05B741C3"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UNEP, Herszenhorn, E., Quested, T., Easteal, S., Prowse, G., Lomax, J., Bucatariu, C., 2014. Prevention and Reduction of Food and Drink Waste in Businesses and Households: Guidance for Governments, Local Authorities, Businesses and Other Organisations, UNEP.</w:t>
      </w:r>
    </w:p>
    <w:p w14:paraId="62628AAA"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lastRenderedPageBreak/>
        <w:t>van Notten, P.W.F., Rotmans, J., van Asselt, M.B.A., Rothman, D.S., 2003. An updated scenario typology. Futures 35, 423–443. https://doi.org/10.1016/S0016-3287(02)00090-3</w:t>
      </w:r>
    </w:p>
    <w:p w14:paraId="796E77C4"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van Vliet, M., Kok, K., 2015. Combining backcasting and exploratory scenarios to develop robust water strategies in face of uncertain futures, Mitigation and Adaptation Strategies for Global Change. https://doi.org/10.1007/s11027-013-9479-6</w:t>
      </w:r>
    </w:p>
    <w:p w14:paraId="1DF59C81"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Vervoort, J.M., Thornton, P.K., Kristjanson, P., Förch, W., Ericksen, P.J., Kok, K., Ingram, J.S.I., Herrero, M., Palazzo, A., Helfgott, A.E.S., Wilkinson, A., Havlík, P., Mason-D’Croz, D., Jost, C., 2014. Challenges to scenario-guided adaptive action on food security under climate change. Glob. Environ. Chang. 28, 383–394. https://doi.org/10.1016/j.gloenvcha.2014.03.001</w:t>
      </w:r>
    </w:p>
    <w:p w14:paraId="7281D5E7"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WRAP, 2020. Courtauld Commitment 2025 Milestone Progress Report 1–37.</w:t>
      </w:r>
    </w:p>
    <w:p w14:paraId="79F80556"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WRAP, 2019. Surplus food redistribution in the UK; 2015 to 2018. Information sheet.</w:t>
      </w:r>
    </w:p>
    <w:p w14:paraId="3AF1AF5A"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WRAP, 2017. Estimates of Food Surplus and Waste Arisings in the UK. Banbury.</w:t>
      </w:r>
    </w:p>
    <w:p w14:paraId="64E0D3F4" w14:textId="77777777" w:rsidR="00724D5A" w:rsidRPr="00724D5A" w:rsidRDefault="00724D5A" w:rsidP="00724D5A">
      <w:pPr>
        <w:widowControl w:val="0"/>
        <w:autoSpaceDE w:val="0"/>
        <w:autoSpaceDN w:val="0"/>
        <w:adjustRightInd w:val="0"/>
        <w:ind w:left="480" w:hanging="480"/>
        <w:rPr>
          <w:rFonts w:cs="Calibri"/>
          <w:noProof/>
          <w:szCs w:val="24"/>
        </w:rPr>
      </w:pPr>
      <w:r w:rsidRPr="00724D5A">
        <w:rPr>
          <w:rFonts w:cs="Calibri"/>
          <w:noProof/>
          <w:szCs w:val="24"/>
        </w:rPr>
        <w:t>WRAP, IGD, 2020. The Food Waste Reduction Roadmap - Progress Report 2020. Banbury.</w:t>
      </w:r>
    </w:p>
    <w:p w14:paraId="203023B1" w14:textId="77777777" w:rsidR="00724D5A" w:rsidRPr="00724D5A" w:rsidRDefault="00724D5A" w:rsidP="00724D5A">
      <w:pPr>
        <w:widowControl w:val="0"/>
        <w:autoSpaceDE w:val="0"/>
        <w:autoSpaceDN w:val="0"/>
        <w:adjustRightInd w:val="0"/>
        <w:ind w:left="480" w:hanging="480"/>
        <w:rPr>
          <w:rFonts w:cs="Calibri"/>
          <w:noProof/>
        </w:rPr>
      </w:pPr>
      <w:r w:rsidRPr="00724D5A">
        <w:rPr>
          <w:rFonts w:cs="Calibri"/>
          <w:noProof/>
          <w:szCs w:val="24"/>
        </w:rPr>
        <w:t>Young, W., Russell, S. V., Robinson, C.A., Barkemeyer, R., 2017. Can social media be a tool for reducing consumers’ food waste? A behaviour change experiment by a UK retailer. Resour. Conserv. Recycl. 117, 195–203. https://doi.org/10.1016/j.resconrec.2016.10.016</w:t>
      </w:r>
    </w:p>
    <w:p w14:paraId="2FA7714E" w14:textId="107718ED" w:rsidR="00E96357" w:rsidRDefault="003906ED" w:rsidP="00D86B37">
      <w:r>
        <w:fldChar w:fldCharType="end"/>
      </w:r>
    </w:p>
    <w:p w14:paraId="1C6455D8" w14:textId="6D12086D" w:rsidR="001100AC" w:rsidRDefault="001100AC">
      <w:pPr>
        <w:spacing w:after="160" w:line="259" w:lineRule="auto"/>
      </w:pPr>
      <w:r>
        <w:br w:type="page"/>
      </w:r>
    </w:p>
    <w:p w14:paraId="67DA248C" w14:textId="23ECF7EB" w:rsidR="00E96357" w:rsidRPr="001100AC" w:rsidRDefault="001100AC" w:rsidP="001100AC">
      <w:pPr>
        <w:spacing w:after="0"/>
        <w:rPr>
          <w:b/>
        </w:rPr>
      </w:pPr>
      <w:r w:rsidRPr="001100AC">
        <w:rPr>
          <w:b/>
        </w:rPr>
        <w:lastRenderedPageBreak/>
        <w:t>Appendix A: Interview participants’ profiles</w:t>
      </w:r>
    </w:p>
    <w:p w14:paraId="5D018CE0" w14:textId="3838C4F7" w:rsidR="001100AC" w:rsidRPr="009401C2" w:rsidRDefault="001100AC" w:rsidP="001100AC">
      <w:pPr>
        <w:pStyle w:val="Caption"/>
        <w:spacing w:after="120"/>
      </w:pPr>
    </w:p>
    <w:tbl>
      <w:tblPr>
        <w:tblStyle w:val="ListTable1Light"/>
        <w:tblpPr w:leftFromText="180" w:rightFromText="180" w:vertAnchor="text" w:horzAnchor="margin" w:tblpY="-14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260"/>
        <w:gridCol w:w="4253"/>
      </w:tblGrid>
      <w:tr w:rsidR="001100AC" w:rsidRPr="00C75045" w14:paraId="383A9143" w14:textId="77777777" w:rsidTr="00467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BFBFBF" w:themeFill="background1" w:themeFillShade="BF"/>
            <w:vAlign w:val="center"/>
          </w:tcPr>
          <w:p w14:paraId="1F8644D2"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Interviewee</w:t>
            </w:r>
          </w:p>
        </w:tc>
        <w:tc>
          <w:tcPr>
            <w:tcW w:w="3260" w:type="dxa"/>
            <w:shd w:val="clear" w:color="auto" w:fill="BFBFBF" w:themeFill="background1" w:themeFillShade="BF"/>
            <w:vAlign w:val="center"/>
          </w:tcPr>
          <w:p w14:paraId="7D0ADECA" w14:textId="77777777" w:rsidR="001100AC" w:rsidRPr="00C75045" w:rsidRDefault="001100AC" w:rsidP="004675D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Position</w:t>
            </w:r>
          </w:p>
        </w:tc>
        <w:tc>
          <w:tcPr>
            <w:tcW w:w="4253" w:type="dxa"/>
            <w:shd w:val="clear" w:color="auto" w:fill="BFBFBF" w:themeFill="background1" w:themeFillShade="BF"/>
            <w:vAlign w:val="center"/>
          </w:tcPr>
          <w:p w14:paraId="2511D58F" w14:textId="77777777" w:rsidR="001100AC" w:rsidRPr="00C75045" w:rsidRDefault="001100AC" w:rsidP="004675D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Organisation</w:t>
            </w:r>
          </w:p>
        </w:tc>
      </w:tr>
      <w:tr w:rsidR="001100AC" w:rsidRPr="00C75045" w14:paraId="68D853CE"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BFBFBF" w:themeFill="background1" w:themeFillShade="BF"/>
            <w:vAlign w:val="center"/>
          </w:tcPr>
          <w:p w14:paraId="39E387AA"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National/ International Retailers</w:t>
            </w:r>
          </w:p>
        </w:tc>
      </w:tr>
      <w:tr w:rsidR="001100AC" w:rsidRPr="00C75045" w14:paraId="042FF37A" w14:textId="77777777" w:rsidTr="004675D4">
        <w:tc>
          <w:tcPr>
            <w:cnfStyle w:val="001000000000" w:firstRow="0" w:lastRow="0" w:firstColumn="1" w:lastColumn="0" w:oddVBand="0" w:evenVBand="0" w:oddHBand="0" w:evenHBand="0" w:firstRowFirstColumn="0" w:firstRowLastColumn="0" w:lastRowFirstColumn="0" w:lastRowLastColumn="0"/>
            <w:tcW w:w="1413" w:type="dxa"/>
            <w:shd w:val="clear" w:color="auto" w:fill="auto"/>
            <w:vAlign w:val="center"/>
          </w:tcPr>
          <w:p w14:paraId="4E13F7E0"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Retailer 1</w:t>
            </w:r>
          </w:p>
        </w:tc>
        <w:tc>
          <w:tcPr>
            <w:tcW w:w="3260" w:type="dxa"/>
            <w:shd w:val="clear" w:color="auto" w:fill="auto"/>
            <w:vAlign w:val="center"/>
          </w:tcPr>
          <w:p w14:paraId="6F1937BF"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Head of Sustainability, Sourcing and Waste Policy; responsible for delivery of food waste reduction programme</w:t>
            </w:r>
          </w:p>
        </w:tc>
        <w:tc>
          <w:tcPr>
            <w:tcW w:w="4253" w:type="dxa"/>
            <w:shd w:val="clear" w:color="auto" w:fill="auto"/>
            <w:vAlign w:val="center"/>
          </w:tcPr>
          <w:p w14:paraId="357C7F64"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Major international retail chain</w:t>
            </w:r>
          </w:p>
        </w:tc>
      </w:tr>
      <w:tr w:rsidR="001100AC" w:rsidRPr="00C75045" w14:paraId="23DF17C3"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vAlign w:val="center"/>
          </w:tcPr>
          <w:p w14:paraId="3E9C421F"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Retailer 2</w:t>
            </w:r>
          </w:p>
        </w:tc>
        <w:tc>
          <w:tcPr>
            <w:tcW w:w="3260" w:type="dxa"/>
            <w:shd w:val="clear" w:color="auto" w:fill="auto"/>
            <w:vAlign w:val="center"/>
          </w:tcPr>
          <w:p w14:paraId="0BA17EF3"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Leading a review on SFR in the Sustainable Business Team</w:t>
            </w:r>
          </w:p>
        </w:tc>
        <w:tc>
          <w:tcPr>
            <w:tcW w:w="4253" w:type="dxa"/>
            <w:shd w:val="clear" w:color="auto" w:fill="auto"/>
            <w:vAlign w:val="center"/>
          </w:tcPr>
          <w:p w14:paraId="4D8FE207"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Major international retail chain</w:t>
            </w:r>
          </w:p>
        </w:tc>
      </w:tr>
      <w:tr w:rsidR="001100AC" w:rsidRPr="00C75045" w14:paraId="23D187D6" w14:textId="77777777" w:rsidTr="004675D4">
        <w:tc>
          <w:tcPr>
            <w:cnfStyle w:val="001000000000" w:firstRow="0" w:lastRow="0" w:firstColumn="1" w:lastColumn="0" w:oddVBand="0" w:evenVBand="0" w:oddHBand="0" w:evenHBand="0" w:firstRowFirstColumn="0" w:firstRowLastColumn="0" w:lastRowFirstColumn="0" w:lastRowLastColumn="0"/>
            <w:tcW w:w="1413" w:type="dxa"/>
            <w:shd w:val="clear" w:color="auto" w:fill="auto"/>
            <w:vAlign w:val="center"/>
          </w:tcPr>
          <w:p w14:paraId="409F58ED"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Retailer 3</w:t>
            </w:r>
          </w:p>
        </w:tc>
        <w:tc>
          <w:tcPr>
            <w:tcW w:w="3260" w:type="dxa"/>
            <w:shd w:val="clear" w:color="auto" w:fill="auto"/>
            <w:vAlign w:val="center"/>
          </w:tcPr>
          <w:p w14:paraId="3C2341B5"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Food Redistribution Manager</w:t>
            </w:r>
          </w:p>
        </w:tc>
        <w:tc>
          <w:tcPr>
            <w:tcW w:w="4253" w:type="dxa"/>
            <w:shd w:val="clear" w:color="auto" w:fill="auto"/>
            <w:vAlign w:val="center"/>
          </w:tcPr>
          <w:p w14:paraId="2F9C8CC7"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Major national retail chain</w:t>
            </w:r>
          </w:p>
        </w:tc>
      </w:tr>
      <w:tr w:rsidR="001100AC" w:rsidRPr="00C75045" w14:paraId="56E6C2FB"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vAlign w:val="center"/>
          </w:tcPr>
          <w:p w14:paraId="3854D28B"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Retailer 4</w:t>
            </w:r>
          </w:p>
        </w:tc>
        <w:tc>
          <w:tcPr>
            <w:tcW w:w="3260" w:type="dxa"/>
            <w:shd w:val="clear" w:color="auto" w:fill="auto"/>
            <w:vAlign w:val="center"/>
          </w:tcPr>
          <w:p w14:paraId="291DE202"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Community Champion, responsible for SFR in-store</w:t>
            </w:r>
          </w:p>
        </w:tc>
        <w:tc>
          <w:tcPr>
            <w:tcW w:w="4253" w:type="dxa"/>
            <w:shd w:val="clear" w:color="auto" w:fill="auto"/>
            <w:vAlign w:val="center"/>
          </w:tcPr>
          <w:p w14:paraId="7A743373"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Major national retail chain</w:t>
            </w:r>
          </w:p>
        </w:tc>
      </w:tr>
      <w:tr w:rsidR="001100AC" w:rsidRPr="00C75045" w14:paraId="535E8A8F" w14:textId="77777777" w:rsidTr="004675D4">
        <w:tc>
          <w:tcPr>
            <w:cnfStyle w:val="001000000000" w:firstRow="0" w:lastRow="0" w:firstColumn="1" w:lastColumn="0" w:oddVBand="0" w:evenVBand="0" w:oddHBand="0" w:evenHBand="0" w:firstRowFirstColumn="0" w:firstRowLastColumn="0" w:lastRowFirstColumn="0" w:lastRowLastColumn="0"/>
            <w:tcW w:w="1413" w:type="dxa"/>
            <w:shd w:val="clear" w:color="auto" w:fill="auto"/>
            <w:vAlign w:val="center"/>
          </w:tcPr>
          <w:p w14:paraId="6DD2E8EE"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Retailer 5</w:t>
            </w:r>
          </w:p>
        </w:tc>
        <w:tc>
          <w:tcPr>
            <w:tcW w:w="3260" w:type="dxa"/>
            <w:shd w:val="clear" w:color="auto" w:fill="auto"/>
            <w:vAlign w:val="center"/>
          </w:tcPr>
          <w:p w14:paraId="4F3ED2D1"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Community Colleague, responsible for SFR in-store</w:t>
            </w:r>
          </w:p>
        </w:tc>
        <w:tc>
          <w:tcPr>
            <w:tcW w:w="4253" w:type="dxa"/>
            <w:shd w:val="clear" w:color="auto" w:fill="auto"/>
            <w:vAlign w:val="center"/>
          </w:tcPr>
          <w:p w14:paraId="382A8C8B"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Major national retail chain</w:t>
            </w:r>
          </w:p>
        </w:tc>
      </w:tr>
      <w:tr w:rsidR="001100AC" w:rsidRPr="00C75045" w14:paraId="462DE612"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BFBFBF" w:themeFill="background1" w:themeFillShade="BF"/>
            <w:vAlign w:val="center"/>
          </w:tcPr>
          <w:p w14:paraId="6CF67686"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Regional Retailers</w:t>
            </w:r>
          </w:p>
        </w:tc>
      </w:tr>
      <w:tr w:rsidR="001100AC" w:rsidRPr="00C75045" w14:paraId="7860AB1B" w14:textId="77777777" w:rsidTr="004675D4">
        <w:tc>
          <w:tcPr>
            <w:cnfStyle w:val="001000000000" w:firstRow="0" w:lastRow="0" w:firstColumn="1" w:lastColumn="0" w:oddVBand="0" w:evenVBand="0" w:oddHBand="0" w:evenHBand="0" w:firstRowFirstColumn="0" w:firstRowLastColumn="0" w:lastRowFirstColumn="0" w:lastRowLastColumn="0"/>
            <w:tcW w:w="1413" w:type="dxa"/>
            <w:shd w:val="clear" w:color="auto" w:fill="auto"/>
            <w:vAlign w:val="center"/>
          </w:tcPr>
          <w:p w14:paraId="69E00FE3"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Retailer 6</w:t>
            </w:r>
          </w:p>
        </w:tc>
        <w:tc>
          <w:tcPr>
            <w:tcW w:w="3260" w:type="dxa"/>
            <w:shd w:val="clear" w:color="auto" w:fill="auto"/>
            <w:vAlign w:val="center"/>
          </w:tcPr>
          <w:p w14:paraId="53CE5F04"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Customer Experience Manager, responsible for SFR across 26 stores</w:t>
            </w:r>
          </w:p>
        </w:tc>
        <w:tc>
          <w:tcPr>
            <w:tcW w:w="4253" w:type="dxa"/>
            <w:shd w:val="clear" w:color="auto" w:fill="auto"/>
            <w:vAlign w:val="center"/>
          </w:tcPr>
          <w:p w14:paraId="2F1FF758"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Major regional retail chain</w:t>
            </w:r>
          </w:p>
        </w:tc>
      </w:tr>
      <w:tr w:rsidR="001100AC" w:rsidRPr="00C75045" w14:paraId="6C3505FA"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BFBFBF" w:themeFill="background1" w:themeFillShade="BF"/>
            <w:vAlign w:val="center"/>
          </w:tcPr>
          <w:p w14:paraId="2F91173B"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National Redistribution Organisations</w:t>
            </w:r>
          </w:p>
        </w:tc>
      </w:tr>
      <w:tr w:rsidR="001100AC" w:rsidRPr="00C75045" w14:paraId="3B19A6A2" w14:textId="77777777" w:rsidTr="004675D4">
        <w:tc>
          <w:tcPr>
            <w:cnfStyle w:val="001000000000" w:firstRow="0" w:lastRow="0" w:firstColumn="1" w:lastColumn="0" w:oddVBand="0" w:evenVBand="0" w:oddHBand="0" w:evenHBand="0" w:firstRowFirstColumn="0" w:firstRowLastColumn="0" w:lastRowFirstColumn="0" w:lastRowLastColumn="0"/>
            <w:tcW w:w="1413" w:type="dxa"/>
            <w:shd w:val="clear" w:color="auto" w:fill="auto"/>
            <w:vAlign w:val="center"/>
          </w:tcPr>
          <w:p w14:paraId="493335F7"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Redistributor 1</w:t>
            </w:r>
          </w:p>
        </w:tc>
        <w:tc>
          <w:tcPr>
            <w:tcW w:w="3260" w:type="dxa"/>
            <w:shd w:val="clear" w:color="auto" w:fill="auto"/>
            <w:vAlign w:val="center"/>
          </w:tcPr>
          <w:p w14:paraId="4CAA1F2B"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Regional Manager for Yorkshire</w:t>
            </w:r>
          </w:p>
        </w:tc>
        <w:tc>
          <w:tcPr>
            <w:tcW w:w="4253" w:type="dxa"/>
            <w:shd w:val="clear" w:color="auto" w:fill="auto"/>
            <w:vAlign w:val="center"/>
          </w:tcPr>
          <w:p w14:paraId="357A97AD"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UK’s largest food redistribution charity, redistributing surplus from the food industry to community groups and charities</w:t>
            </w:r>
          </w:p>
        </w:tc>
      </w:tr>
      <w:tr w:rsidR="001100AC" w:rsidRPr="00C75045" w14:paraId="73C6A5BC"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vAlign w:val="center"/>
          </w:tcPr>
          <w:p w14:paraId="621A6612"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Redistributor 2</w:t>
            </w:r>
          </w:p>
        </w:tc>
        <w:tc>
          <w:tcPr>
            <w:tcW w:w="3260" w:type="dxa"/>
            <w:shd w:val="clear" w:color="auto" w:fill="auto"/>
            <w:vAlign w:val="center"/>
          </w:tcPr>
          <w:p w14:paraId="29CABCD9"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Account Director</w:t>
            </w:r>
          </w:p>
        </w:tc>
        <w:tc>
          <w:tcPr>
            <w:tcW w:w="4253" w:type="dxa"/>
            <w:shd w:val="clear" w:color="auto" w:fill="auto"/>
            <w:vAlign w:val="center"/>
          </w:tcPr>
          <w:p w14:paraId="61BB916B"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Technology platform (certified B-Corp) connecting retail outlets with community causes to donate surplus</w:t>
            </w:r>
          </w:p>
        </w:tc>
      </w:tr>
      <w:tr w:rsidR="001100AC" w:rsidRPr="00C75045" w14:paraId="407C5CA1" w14:textId="77777777" w:rsidTr="004675D4">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BFBFBF" w:themeFill="background1" w:themeFillShade="BF"/>
            <w:vAlign w:val="center"/>
          </w:tcPr>
          <w:p w14:paraId="26D124C5"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Regional Redistribution Organisations</w:t>
            </w:r>
          </w:p>
        </w:tc>
      </w:tr>
      <w:tr w:rsidR="001100AC" w:rsidRPr="00C75045" w14:paraId="5A607E4C"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vAlign w:val="center"/>
          </w:tcPr>
          <w:p w14:paraId="7DFA55C4"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Redistributor 3</w:t>
            </w:r>
          </w:p>
        </w:tc>
        <w:tc>
          <w:tcPr>
            <w:tcW w:w="3260" w:type="dxa"/>
            <w:shd w:val="clear" w:color="auto" w:fill="FFFFFF" w:themeFill="background1"/>
            <w:vAlign w:val="center"/>
          </w:tcPr>
          <w:p w14:paraId="07B932C6"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roofErr w:type="spellStart"/>
            <w:r w:rsidRPr="00C75045">
              <w:rPr>
                <w:rFonts w:asciiTheme="minorHAnsi" w:hAnsiTheme="minorHAnsi" w:cstheme="minorHAnsi"/>
                <w:color w:val="000000" w:themeColor="text1"/>
                <w:sz w:val="20"/>
                <w:szCs w:val="20"/>
              </w:rPr>
              <w:t>Sharehouse</w:t>
            </w:r>
            <w:proofErr w:type="spellEnd"/>
            <w:r w:rsidRPr="00C75045">
              <w:rPr>
                <w:rFonts w:asciiTheme="minorHAnsi" w:hAnsiTheme="minorHAnsi" w:cstheme="minorHAnsi"/>
                <w:color w:val="000000" w:themeColor="text1"/>
                <w:sz w:val="20"/>
                <w:szCs w:val="20"/>
              </w:rPr>
              <w:t xml:space="preserve"> Manager</w:t>
            </w:r>
          </w:p>
        </w:tc>
        <w:tc>
          <w:tcPr>
            <w:tcW w:w="4253" w:type="dxa"/>
            <w:shd w:val="clear" w:color="auto" w:fill="FFFFFF" w:themeFill="background1"/>
            <w:vAlign w:val="center"/>
          </w:tcPr>
          <w:p w14:paraId="66DD7F10"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Charity that donates surplus to schools as well as running outside catering events, a pay-as-you-feel supermarket and education programmes.</w:t>
            </w:r>
          </w:p>
        </w:tc>
      </w:tr>
      <w:tr w:rsidR="001100AC" w:rsidRPr="00C75045" w14:paraId="456EEEA6" w14:textId="77777777" w:rsidTr="004675D4">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BFBFBF" w:themeFill="background1" w:themeFillShade="BF"/>
            <w:vAlign w:val="center"/>
          </w:tcPr>
          <w:p w14:paraId="42DA229E"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 xml:space="preserve">Charities utilising </w:t>
            </w:r>
            <w:r>
              <w:rPr>
                <w:rFonts w:asciiTheme="minorHAnsi" w:hAnsiTheme="minorHAnsi" w:cstheme="minorHAnsi"/>
                <w:color w:val="000000" w:themeColor="text1"/>
                <w:sz w:val="20"/>
                <w:szCs w:val="20"/>
              </w:rPr>
              <w:t>surplus food</w:t>
            </w:r>
          </w:p>
        </w:tc>
      </w:tr>
      <w:tr w:rsidR="001100AC" w:rsidRPr="00C75045" w14:paraId="46620EBB"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FFFFFF" w:themeFill="background1"/>
            <w:vAlign w:val="center"/>
          </w:tcPr>
          <w:p w14:paraId="4BC63BAF" w14:textId="77777777" w:rsidR="001100AC" w:rsidRPr="00C75045" w:rsidRDefault="001100AC" w:rsidP="004675D4">
            <w:pPr>
              <w:spacing w:after="0"/>
              <w:ind w:left="-57"/>
              <w:jc w:val="both"/>
              <w:rPr>
                <w:rFonts w:asciiTheme="minorHAnsi" w:hAnsiTheme="minorHAnsi" w:cstheme="minorHAnsi"/>
                <w:b w:val="0"/>
                <w:bCs w:val="0"/>
                <w:color w:val="000000" w:themeColor="text1"/>
                <w:sz w:val="20"/>
                <w:szCs w:val="20"/>
              </w:rPr>
            </w:pPr>
            <w:r w:rsidRPr="00C75045">
              <w:rPr>
                <w:rFonts w:asciiTheme="minorHAnsi" w:hAnsiTheme="minorHAnsi" w:cstheme="minorHAnsi"/>
                <w:color w:val="000000" w:themeColor="text1"/>
                <w:sz w:val="20"/>
                <w:szCs w:val="20"/>
              </w:rPr>
              <w:t>Charity 1</w:t>
            </w:r>
          </w:p>
          <w:p w14:paraId="0EEC7933"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p>
        </w:tc>
        <w:tc>
          <w:tcPr>
            <w:tcW w:w="3260" w:type="dxa"/>
            <w:shd w:val="clear" w:color="auto" w:fill="FFFFFF" w:themeFill="background1"/>
            <w:vAlign w:val="center"/>
          </w:tcPr>
          <w:p w14:paraId="20F25E17"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Co-founder</w:t>
            </w:r>
          </w:p>
        </w:tc>
        <w:tc>
          <w:tcPr>
            <w:tcW w:w="4253" w:type="dxa"/>
            <w:shd w:val="clear" w:color="auto" w:fill="FFFFFF" w:themeFill="background1"/>
            <w:vAlign w:val="center"/>
          </w:tcPr>
          <w:p w14:paraId="0D10538D"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Community cafe and food redistribution charity</w:t>
            </w:r>
          </w:p>
        </w:tc>
      </w:tr>
      <w:tr w:rsidR="001100AC" w:rsidRPr="00C75045" w14:paraId="2E0D8090" w14:textId="77777777" w:rsidTr="004675D4">
        <w:tc>
          <w:tcPr>
            <w:cnfStyle w:val="001000000000" w:firstRow="0" w:lastRow="0" w:firstColumn="1" w:lastColumn="0" w:oddVBand="0" w:evenVBand="0" w:oddHBand="0" w:evenHBand="0" w:firstRowFirstColumn="0" w:firstRowLastColumn="0" w:lastRowFirstColumn="0" w:lastRowLastColumn="0"/>
            <w:tcW w:w="1413" w:type="dxa"/>
            <w:vMerge/>
            <w:shd w:val="clear" w:color="auto" w:fill="FFFFFF" w:themeFill="background1"/>
            <w:vAlign w:val="center"/>
          </w:tcPr>
          <w:p w14:paraId="3ADBF2DA"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p>
        </w:tc>
        <w:tc>
          <w:tcPr>
            <w:tcW w:w="3260" w:type="dxa"/>
            <w:shd w:val="clear" w:color="auto" w:fill="FFFFFF" w:themeFill="background1"/>
            <w:vAlign w:val="center"/>
          </w:tcPr>
          <w:p w14:paraId="230063A6"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Long-term volunteer</w:t>
            </w:r>
          </w:p>
        </w:tc>
        <w:tc>
          <w:tcPr>
            <w:tcW w:w="4253" w:type="dxa"/>
            <w:shd w:val="clear" w:color="auto" w:fill="FFFFFF" w:themeFill="background1"/>
            <w:vAlign w:val="center"/>
          </w:tcPr>
          <w:p w14:paraId="60FB9199"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Community cafe and food redistribution charity</w:t>
            </w:r>
          </w:p>
        </w:tc>
      </w:tr>
      <w:tr w:rsidR="001100AC" w:rsidRPr="00C75045" w14:paraId="387018A6"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FFFF" w:themeFill="background1"/>
            <w:vAlign w:val="center"/>
          </w:tcPr>
          <w:p w14:paraId="5709CFF4"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p>
        </w:tc>
        <w:tc>
          <w:tcPr>
            <w:tcW w:w="3260" w:type="dxa"/>
            <w:shd w:val="clear" w:color="auto" w:fill="FFFFFF" w:themeFill="background1"/>
            <w:vAlign w:val="center"/>
          </w:tcPr>
          <w:p w14:paraId="2E7BB3F6"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Trustee</w:t>
            </w:r>
          </w:p>
        </w:tc>
        <w:tc>
          <w:tcPr>
            <w:tcW w:w="4253" w:type="dxa"/>
            <w:shd w:val="clear" w:color="auto" w:fill="FFFFFF" w:themeFill="background1"/>
            <w:vAlign w:val="center"/>
          </w:tcPr>
          <w:p w14:paraId="5AB3A28E"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Community cafe and food redistribution charity</w:t>
            </w:r>
          </w:p>
        </w:tc>
      </w:tr>
      <w:tr w:rsidR="001100AC" w:rsidRPr="00C75045" w14:paraId="37118798" w14:textId="77777777" w:rsidTr="004675D4">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vAlign w:val="center"/>
          </w:tcPr>
          <w:p w14:paraId="3F6E63D5"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Charity 2</w:t>
            </w:r>
          </w:p>
        </w:tc>
        <w:tc>
          <w:tcPr>
            <w:tcW w:w="3260" w:type="dxa"/>
            <w:shd w:val="clear" w:color="auto" w:fill="FFFFFF" w:themeFill="background1"/>
            <w:vAlign w:val="center"/>
          </w:tcPr>
          <w:p w14:paraId="08F8BFD1"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Manager</w:t>
            </w:r>
          </w:p>
        </w:tc>
        <w:tc>
          <w:tcPr>
            <w:tcW w:w="4253" w:type="dxa"/>
            <w:shd w:val="clear" w:color="auto" w:fill="FFFFFF" w:themeFill="background1"/>
            <w:vAlign w:val="center"/>
          </w:tcPr>
          <w:p w14:paraId="49E37BCF"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Community cafe and events catering</w:t>
            </w:r>
          </w:p>
        </w:tc>
      </w:tr>
      <w:tr w:rsidR="001100AC" w:rsidRPr="00C75045" w14:paraId="2206F121"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BFBFBF" w:themeFill="background1" w:themeFillShade="BF"/>
            <w:vAlign w:val="center"/>
          </w:tcPr>
          <w:p w14:paraId="368BB26D"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Advocacy</w:t>
            </w:r>
          </w:p>
        </w:tc>
        <w:tc>
          <w:tcPr>
            <w:tcW w:w="3260" w:type="dxa"/>
            <w:shd w:val="clear" w:color="auto" w:fill="BFBFBF" w:themeFill="background1" w:themeFillShade="BF"/>
            <w:vAlign w:val="center"/>
          </w:tcPr>
          <w:p w14:paraId="2848E221"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4253" w:type="dxa"/>
            <w:shd w:val="clear" w:color="auto" w:fill="BFBFBF" w:themeFill="background1" w:themeFillShade="BF"/>
            <w:vAlign w:val="center"/>
          </w:tcPr>
          <w:p w14:paraId="0F17E05C"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1100AC" w:rsidRPr="00C75045" w14:paraId="483535F8" w14:textId="77777777" w:rsidTr="004675D4">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vAlign w:val="center"/>
          </w:tcPr>
          <w:p w14:paraId="7F5D524E"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 xml:space="preserve">Industry </w:t>
            </w:r>
            <w:r>
              <w:rPr>
                <w:rFonts w:asciiTheme="minorHAnsi" w:hAnsiTheme="minorHAnsi" w:cstheme="minorHAnsi"/>
                <w:color w:val="000000" w:themeColor="text1"/>
                <w:sz w:val="20"/>
                <w:szCs w:val="20"/>
              </w:rPr>
              <w:t xml:space="preserve">  </w:t>
            </w:r>
            <w:r w:rsidRPr="00C75045">
              <w:rPr>
                <w:rFonts w:asciiTheme="minorHAnsi" w:hAnsiTheme="minorHAnsi" w:cstheme="minorHAnsi"/>
                <w:color w:val="000000" w:themeColor="text1"/>
                <w:sz w:val="20"/>
                <w:szCs w:val="20"/>
              </w:rPr>
              <w:t>expert 1</w:t>
            </w:r>
          </w:p>
        </w:tc>
        <w:tc>
          <w:tcPr>
            <w:tcW w:w="3260" w:type="dxa"/>
            <w:shd w:val="clear" w:color="auto" w:fill="FFFFFF" w:themeFill="background1"/>
            <w:vAlign w:val="center"/>
          </w:tcPr>
          <w:p w14:paraId="3A2B79F1"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Project Manager, Regional Food Economies North West</w:t>
            </w:r>
          </w:p>
        </w:tc>
        <w:tc>
          <w:tcPr>
            <w:tcW w:w="4253" w:type="dxa"/>
            <w:shd w:val="clear" w:color="auto" w:fill="FFFFFF" w:themeFill="background1"/>
            <w:vAlign w:val="center"/>
          </w:tcPr>
          <w:p w14:paraId="30F1D2EA"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Campaign NGO working to transform the food system</w:t>
            </w:r>
          </w:p>
        </w:tc>
      </w:tr>
      <w:tr w:rsidR="001100AC" w:rsidRPr="00C75045" w14:paraId="3F146178"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vAlign w:val="center"/>
          </w:tcPr>
          <w:p w14:paraId="3C645891"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 xml:space="preserve">Industry </w:t>
            </w:r>
            <w:r>
              <w:rPr>
                <w:rFonts w:asciiTheme="minorHAnsi" w:hAnsiTheme="minorHAnsi" w:cstheme="minorHAnsi"/>
                <w:color w:val="000000" w:themeColor="text1"/>
                <w:sz w:val="20"/>
                <w:szCs w:val="20"/>
              </w:rPr>
              <w:t xml:space="preserve">  </w:t>
            </w:r>
            <w:r w:rsidRPr="00C75045">
              <w:rPr>
                <w:rFonts w:asciiTheme="minorHAnsi" w:hAnsiTheme="minorHAnsi" w:cstheme="minorHAnsi"/>
                <w:color w:val="000000" w:themeColor="text1"/>
                <w:sz w:val="20"/>
                <w:szCs w:val="20"/>
              </w:rPr>
              <w:t>expert 2</w:t>
            </w:r>
          </w:p>
        </w:tc>
        <w:tc>
          <w:tcPr>
            <w:tcW w:w="3260" w:type="dxa"/>
            <w:shd w:val="clear" w:color="auto" w:fill="FFFFFF" w:themeFill="background1"/>
            <w:vAlign w:val="center"/>
          </w:tcPr>
          <w:p w14:paraId="70A6749C"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 xml:space="preserve">Head of </w:t>
            </w:r>
            <w:r>
              <w:rPr>
                <w:rFonts w:asciiTheme="minorHAnsi" w:hAnsiTheme="minorHAnsi" w:cstheme="minorHAnsi"/>
                <w:color w:val="000000" w:themeColor="text1"/>
                <w:sz w:val="20"/>
                <w:szCs w:val="20"/>
              </w:rPr>
              <w:t>Surplus food</w:t>
            </w:r>
            <w:r w:rsidRPr="00C75045">
              <w:rPr>
                <w:rFonts w:asciiTheme="minorHAnsi" w:hAnsiTheme="minorHAnsi" w:cstheme="minorHAnsi"/>
                <w:color w:val="000000" w:themeColor="text1"/>
                <w:sz w:val="20"/>
                <w:szCs w:val="20"/>
              </w:rPr>
              <w:t xml:space="preserve"> Redistribution Working Group</w:t>
            </w:r>
          </w:p>
        </w:tc>
        <w:tc>
          <w:tcPr>
            <w:tcW w:w="4253" w:type="dxa"/>
            <w:shd w:val="clear" w:color="auto" w:fill="FFFFFF" w:themeFill="background1"/>
            <w:vAlign w:val="center"/>
          </w:tcPr>
          <w:p w14:paraId="3CD47EE1"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NGO working with governments, businesses and communities to improve resource efficiency and reduce food waste throughout the supply chain.</w:t>
            </w:r>
          </w:p>
        </w:tc>
      </w:tr>
      <w:tr w:rsidR="001100AC" w:rsidRPr="00C75045" w14:paraId="79302DA4" w14:textId="77777777" w:rsidTr="004675D4">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BFBFBF" w:themeFill="background1" w:themeFillShade="BF"/>
            <w:vAlign w:val="center"/>
          </w:tcPr>
          <w:p w14:paraId="0BEC095F"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Local Authority</w:t>
            </w:r>
          </w:p>
        </w:tc>
      </w:tr>
      <w:tr w:rsidR="001100AC" w:rsidRPr="00C75045" w14:paraId="428EEA16" w14:textId="77777777" w:rsidTr="0046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vAlign w:val="center"/>
          </w:tcPr>
          <w:p w14:paraId="4853EC41"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Councillor 1</w:t>
            </w:r>
          </w:p>
        </w:tc>
        <w:tc>
          <w:tcPr>
            <w:tcW w:w="3260" w:type="dxa"/>
            <w:shd w:val="clear" w:color="auto" w:fill="FFFFFF" w:themeFill="background1"/>
            <w:vAlign w:val="center"/>
          </w:tcPr>
          <w:p w14:paraId="569B673B"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Leader of the Council</w:t>
            </w:r>
          </w:p>
        </w:tc>
        <w:tc>
          <w:tcPr>
            <w:tcW w:w="4253" w:type="dxa"/>
            <w:shd w:val="clear" w:color="auto" w:fill="FFFFFF" w:themeFill="background1"/>
            <w:vAlign w:val="center"/>
          </w:tcPr>
          <w:p w14:paraId="22D438AC" w14:textId="77777777" w:rsidR="001100AC" w:rsidRPr="00C75045" w:rsidRDefault="001100AC" w:rsidP="004675D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Local government</w:t>
            </w:r>
          </w:p>
        </w:tc>
      </w:tr>
      <w:tr w:rsidR="001100AC" w:rsidRPr="00C75045" w14:paraId="0D797739" w14:textId="77777777" w:rsidTr="004675D4">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vAlign w:val="center"/>
          </w:tcPr>
          <w:p w14:paraId="7FB73264" w14:textId="77777777" w:rsidR="001100AC" w:rsidRPr="00C75045" w:rsidRDefault="001100AC" w:rsidP="004675D4">
            <w:pPr>
              <w:spacing w:after="0"/>
              <w:ind w:left="-57"/>
              <w:jc w:val="both"/>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Councillor 2</w:t>
            </w:r>
          </w:p>
        </w:tc>
        <w:tc>
          <w:tcPr>
            <w:tcW w:w="3260" w:type="dxa"/>
            <w:shd w:val="clear" w:color="auto" w:fill="FFFFFF" w:themeFill="background1"/>
            <w:vAlign w:val="center"/>
          </w:tcPr>
          <w:p w14:paraId="321535D1"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 xml:space="preserve">Chief Officer of Environmental Services </w:t>
            </w:r>
          </w:p>
        </w:tc>
        <w:tc>
          <w:tcPr>
            <w:tcW w:w="4253" w:type="dxa"/>
            <w:shd w:val="clear" w:color="auto" w:fill="FFFFFF" w:themeFill="background1"/>
            <w:vAlign w:val="center"/>
          </w:tcPr>
          <w:p w14:paraId="72BE66C5" w14:textId="77777777" w:rsidR="001100AC" w:rsidRPr="00C75045" w:rsidRDefault="001100AC" w:rsidP="004675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C75045">
              <w:rPr>
                <w:rFonts w:asciiTheme="minorHAnsi" w:hAnsiTheme="minorHAnsi" w:cstheme="minorHAnsi"/>
                <w:color w:val="000000" w:themeColor="text1"/>
                <w:sz w:val="20"/>
                <w:szCs w:val="20"/>
              </w:rPr>
              <w:t>Local government</w:t>
            </w:r>
          </w:p>
        </w:tc>
      </w:tr>
    </w:tbl>
    <w:p w14:paraId="62FAC6FF" w14:textId="77777777" w:rsidR="001100AC" w:rsidRDefault="001100AC" w:rsidP="001100AC">
      <w:pPr>
        <w:pStyle w:val="Caption"/>
        <w:spacing w:after="120"/>
        <w:rPr>
          <w:b/>
          <w:i w:val="0"/>
        </w:rPr>
      </w:pPr>
      <w:bookmarkStart w:id="6" w:name="_Ref57714391"/>
    </w:p>
    <w:p w14:paraId="2AEAC8C6" w14:textId="77777777" w:rsidR="001100AC" w:rsidRDefault="001100AC" w:rsidP="001100AC">
      <w:r>
        <w:br w:type="page"/>
      </w:r>
    </w:p>
    <w:p w14:paraId="26972AF3" w14:textId="49B11E78" w:rsidR="001100AC" w:rsidRPr="001100AC" w:rsidRDefault="001100AC" w:rsidP="001100AC">
      <w:pPr>
        <w:pStyle w:val="Caption"/>
        <w:spacing w:after="120"/>
        <w:rPr>
          <w:b/>
          <w:i w:val="0"/>
        </w:rPr>
      </w:pPr>
      <w:r w:rsidRPr="001100AC">
        <w:rPr>
          <w:b/>
          <w:i w:val="0"/>
        </w:rPr>
        <w:lastRenderedPageBreak/>
        <w:t>Appendix B: Workshop participants’ profiles</w:t>
      </w:r>
    </w:p>
    <w:tbl>
      <w:tblPr>
        <w:tblStyle w:val="TableGrid"/>
        <w:tblW w:w="0" w:type="auto"/>
        <w:tblLayout w:type="fixed"/>
        <w:tblLook w:val="06A0" w:firstRow="1" w:lastRow="0" w:firstColumn="1" w:lastColumn="0" w:noHBand="1" w:noVBand="1"/>
      </w:tblPr>
      <w:tblGrid>
        <w:gridCol w:w="1695"/>
        <w:gridCol w:w="3120"/>
        <w:gridCol w:w="4110"/>
      </w:tblGrid>
      <w:tr w:rsidR="001100AC" w14:paraId="69061172" w14:textId="77777777" w:rsidTr="004675D4">
        <w:tc>
          <w:tcPr>
            <w:tcW w:w="169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0577CFA" w14:textId="77777777" w:rsidR="001100AC" w:rsidRDefault="001100AC" w:rsidP="004675D4">
            <w:pPr>
              <w:spacing w:after="0"/>
              <w:contextualSpacing/>
              <w:rPr>
                <w:rFonts w:eastAsia="Calibri" w:cs="Calibri"/>
                <w:b/>
                <w:bCs/>
                <w:sz w:val="20"/>
                <w:szCs w:val="20"/>
              </w:rPr>
            </w:pPr>
            <w:r w:rsidRPr="7B2EB702">
              <w:rPr>
                <w:rFonts w:eastAsia="Calibri" w:cs="Calibri"/>
                <w:b/>
                <w:bCs/>
                <w:sz w:val="20"/>
                <w:szCs w:val="20"/>
              </w:rPr>
              <w:t>Organisation Type</w:t>
            </w:r>
          </w:p>
        </w:tc>
        <w:tc>
          <w:tcPr>
            <w:tcW w:w="31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7624E5A" w14:textId="77777777" w:rsidR="001100AC" w:rsidRDefault="001100AC" w:rsidP="004675D4">
            <w:pPr>
              <w:spacing w:after="0"/>
              <w:contextualSpacing/>
              <w:rPr>
                <w:rFonts w:eastAsia="Calibri" w:cs="Calibri"/>
                <w:b/>
                <w:bCs/>
                <w:sz w:val="20"/>
                <w:szCs w:val="20"/>
              </w:rPr>
            </w:pPr>
            <w:r w:rsidRPr="7B2EB702">
              <w:rPr>
                <w:rFonts w:eastAsia="Calibri" w:cs="Calibri"/>
                <w:b/>
                <w:bCs/>
                <w:sz w:val="20"/>
                <w:szCs w:val="20"/>
              </w:rPr>
              <w:t>List</w:t>
            </w:r>
          </w:p>
        </w:tc>
        <w:tc>
          <w:tcPr>
            <w:tcW w:w="41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16489C4" w14:textId="77777777" w:rsidR="001100AC" w:rsidRDefault="001100AC" w:rsidP="004675D4">
            <w:pPr>
              <w:spacing w:after="0"/>
              <w:contextualSpacing/>
              <w:rPr>
                <w:rFonts w:eastAsia="Calibri" w:cs="Calibri"/>
                <w:b/>
                <w:bCs/>
                <w:sz w:val="20"/>
                <w:szCs w:val="20"/>
              </w:rPr>
            </w:pPr>
            <w:r w:rsidRPr="7B2EB702">
              <w:rPr>
                <w:rFonts w:eastAsia="Calibri" w:cs="Calibri"/>
                <w:b/>
                <w:bCs/>
                <w:sz w:val="20"/>
                <w:szCs w:val="20"/>
              </w:rPr>
              <w:t>Description</w:t>
            </w:r>
          </w:p>
        </w:tc>
      </w:tr>
      <w:tr w:rsidR="001100AC" w14:paraId="3467E9F5" w14:textId="77777777" w:rsidTr="004675D4">
        <w:tc>
          <w:tcPr>
            <w:tcW w:w="1695" w:type="dxa"/>
            <w:tcBorders>
              <w:top w:val="single" w:sz="8" w:space="0" w:color="auto"/>
              <w:left w:val="single" w:sz="8" w:space="0" w:color="auto"/>
              <w:bottom w:val="single" w:sz="8" w:space="0" w:color="auto"/>
              <w:right w:val="single" w:sz="8" w:space="0" w:color="auto"/>
            </w:tcBorders>
          </w:tcPr>
          <w:p w14:paraId="28D83C2D" w14:textId="77777777" w:rsidR="001100AC" w:rsidRDefault="001100AC" w:rsidP="004675D4">
            <w:pPr>
              <w:spacing w:after="0"/>
              <w:contextualSpacing/>
              <w:rPr>
                <w:rFonts w:eastAsia="Calibri" w:cs="Calibri"/>
                <w:sz w:val="20"/>
                <w:szCs w:val="20"/>
              </w:rPr>
            </w:pPr>
            <w:r w:rsidRPr="7B2EB702">
              <w:rPr>
                <w:rFonts w:eastAsia="Calibri" w:cs="Calibri"/>
                <w:sz w:val="20"/>
                <w:szCs w:val="20"/>
              </w:rPr>
              <w:t>Local community cafes</w:t>
            </w:r>
          </w:p>
        </w:tc>
        <w:tc>
          <w:tcPr>
            <w:tcW w:w="3120" w:type="dxa"/>
            <w:tcBorders>
              <w:top w:val="single" w:sz="8" w:space="0" w:color="auto"/>
              <w:left w:val="single" w:sz="8" w:space="0" w:color="auto"/>
              <w:bottom w:val="single" w:sz="8" w:space="0" w:color="auto"/>
              <w:right w:val="single" w:sz="8" w:space="0" w:color="auto"/>
            </w:tcBorders>
          </w:tcPr>
          <w:p w14:paraId="0A894432" w14:textId="77777777" w:rsidR="001100AC" w:rsidRDefault="001100AC" w:rsidP="004675D4">
            <w:pPr>
              <w:spacing w:after="0"/>
              <w:contextualSpacing/>
              <w:rPr>
                <w:rFonts w:eastAsia="Calibri" w:cs="Calibri"/>
                <w:sz w:val="20"/>
                <w:szCs w:val="20"/>
              </w:rPr>
            </w:pPr>
            <w:r w:rsidRPr="7B2EB702">
              <w:rPr>
                <w:rFonts w:eastAsia="Calibri" w:cs="Calibri"/>
                <w:sz w:val="20"/>
                <w:szCs w:val="20"/>
              </w:rPr>
              <w:t>Toast Love Coffee (</w:t>
            </w:r>
            <w:proofErr w:type="spellStart"/>
            <w:r w:rsidRPr="7B2EB702">
              <w:rPr>
                <w:rFonts w:eastAsia="Calibri" w:cs="Calibri"/>
                <w:sz w:val="20"/>
                <w:szCs w:val="20"/>
              </w:rPr>
              <w:t>Harehills</w:t>
            </w:r>
            <w:proofErr w:type="spellEnd"/>
            <w:r w:rsidRPr="7B2EB702">
              <w:rPr>
                <w:rFonts w:eastAsia="Calibri" w:cs="Calibri"/>
                <w:sz w:val="20"/>
                <w:szCs w:val="20"/>
              </w:rPr>
              <w:t>, Leeds)</w:t>
            </w:r>
          </w:p>
          <w:p w14:paraId="4F09EE55" w14:textId="77777777" w:rsidR="001100AC" w:rsidRDefault="001100AC" w:rsidP="004675D4">
            <w:pPr>
              <w:spacing w:after="0"/>
              <w:contextualSpacing/>
              <w:rPr>
                <w:rFonts w:eastAsia="Calibri" w:cs="Calibri"/>
                <w:sz w:val="20"/>
                <w:szCs w:val="20"/>
              </w:rPr>
            </w:pPr>
            <w:r w:rsidRPr="7B2EB702">
              <w:rPr>
                <w:rFonts w:eastAsia="Calibri" w:cs="Calibri"/>
                <w:sz w:val="20"/>
                <w:szCs w:val="20"/>
              </w:rPr>
              <w:t xml:space="preserve">Rainbow </w:t>
            </w:r>
            <w:proofErr w:type="spellStart"/>
            <w:r w:rsidRPr="7B2EB702">
              <w:rPr>
                <w:rFonts w:eastAsia="Calibri" w:cs="Calibri"/>
                <w:sz w:val="20"/>
                <w:szCs w:val="20"/>
              </w:rPr>
              <w:t>Junktion</w:t>
            </w:r>
            <w:proofErr w:type="spellEnd"/>
            <w:r w:rsidRPr="7B2EB702">
              <w:rPr>
                <w:rFonts w:eastAsia="Calibri" w:cs="Calibri"/>
                <w:sz w:val="20"/>
                <w:szCs w:val="20"/>
              </w:rPr>
              <w:t xml:space="preserve"> (Hyde Park, Leeds)</w:t>
            </w:r>
          </w:p>
        </w:tc>
        <w:tc>
          <w:tcPr>
            <w:tcW w:w="4110" w:type="dxa"/>
            <w:tcBorders>
              <w:top w:val="single" w:sz="8" w:space="0" w:color="auto"/>
              <w:left w:val="single" w:sz="8" w:space="0" w:color="auto"/>
              <w:bottom w:val="single" w:sz="8" w:space="0" w:color="auto"/>
              <w:right w:val="single" w:sz="8" w:space="0" w:color="auto"/>
            </w:tcBorders>
          </w:tcPr>
          <w:p w14:paraId="4B09073F" w14:textId="77777777" w:rsidR="001100AC" w:rsidRDefault="001100AC" w:rsidP="004675D4">
            <w:pPr>
              <w:spacing w:after="0"/>
              <w:contextualSpacing/>
              <w:rPr>
                <w:rFonts w:eastAsia="Calibri" w:cs="Calibri"/>
                <w:sz w:val="20"/>
                <w:szCs w:val="20"/>
              </w:rPr>
            </w:pPr>
            <w:r w:rsidRPr="7B2EB702">
              <w:rPr>
                <w:rFonts w:eastAsia="Calibri" w:cs="Calibri"/>
                <w:sz w:val="20"/>
                <w:szCs w:val="20"/>
              </w:rPr>
              <w:t>Small, local charities whose primary activities are cooking hot meals from surplus food and serving them in a communal setting, on a pay as you feel basis.</w:t>
            </w:r>
          </w:p>
        </w:tc>
      </w:tr>
      <w:tr w:rsidR="001100AC" w14:paraId="3922B11D" w14:textId="77777777" w:rsidTr="004675D4">
        <w:tc>
          <w:tcPr>
            <w:tcW w:w="1695" w:type="dxa"/>
            <w:tcBorders>
              <w:top w:val="single" w:sz="8" w:space="0" w:color="auto"/>
              <w:left w:val="single" w:sz="8" w:space="0" w:color="auto"/>
              <w:bottom w:val="single" w:sz="8" w:space="0" w:color="auto"/>
              <w:right w:val="single" w:sz="8" w:space="0" w:color="auto"/>
            </w:tcBorders>
          </w:tcPr>
          <w:p w14:paraId="11872F54" w14:textId="77777777" w:rsidR="001100AC" w:rsidRPr="001C4D88" w:rsidRDefault="001100AC" w:rsidP="004675D4">
            <w:pPr>
              <w:spacing w:after="0"/>
              <w:contextualSpacing/>
              <w:rPr>
                <w:rFonts w:eastAsia="Calibri" w:cs="Calibri"/>
                <w:sz w:val="20"/>
                <w:szCs w:val="20"/>
              </w:rPr>
            </w:pPr>
            <w:r w:rsidRPr="001C4D88">
              <w:rPr>
                <w:rFonts w:eastAsia="Calibri" w:cs="Calibri"/>
                <w:sz w:val="20"/>
                <w:szCs w:val="20"/>
              </w:rPr>
              <w:t>Multi-Activity Charities</w:t>
            </w:r>
          </w:p>
        </w:tc>
        <w:tc>
          <w:tcPr>
            <w:tcW w:w="3120" w:type="dxa"/>
            <w:tcBorders>
              <w:top w:val="single" w:sz="8" w:space="0" w:color="auto"/>
              <w:left w:val="single" w:sz="8" w:space="0" w:color="auto"/>
              <w:bottom w:val="single" w:sz="8" w:space="0" w:color="auto"/>
              <w:right w:val="single" w:sz="8" w:space="0" w:color="auto"/>
            </w:tcBorders>
          </w:tcPr>
          <w:p w14:paraId="0A2F5C65" w14:textId="77777777" w:rsidR="001100AC" w:rsidRPr="001C4D88" w:rsidRDefault="001100AC" w:rsidP="004675D4">
            <w:pPr>
              <w:spacing w:after="0"/>
              <w:contextualSpacing/>
              <w:rPr>
                <w:rFonts w:eastAsia="Calibri" w:cs="Calibri"/>
                <w:sz w:val="20"/>
                <w:szCs w:val="20"/>
              </w:rPr>
            </w:pPr>
            <w:r w:rsidRPr="001C4D88">
              <w:rPr>
                <w:rFonts w:eastAsia="Calibri" w:cs="Calibri"/>
                <w:sz w:val="20"/>
                <w:szCs w:val="20"/>
              </w:rPr>
              <w:t>Zest Leeds</w:t>
            </w:r>
          </w:p>
          <w:p w14:paraId="55F84EFB" w14:textId="77777777" w:rsidR="001100AC" w:rsidRPr="001C4D88" w:rsidRDefault="001100AC" w:rsidP="004675D4">
            <w:pPr>
              <w:spacing w:after="0"/>
              <w:contextualSpacing/>
              <w:rPr>
                <w:rFonts w:eastAsia="Calibri" w:cs="Calibri"/>
                <w:sz w:val="20"/>
                <w:szCs w:val="20"/>
              </w:rPr>
            </w:pPr>
            <w:r w:rsidRPr="001C4D88">
              <w:rPr>
                <w:rFonts w:eastAsia="Calibri" w:cs="Calibri"/>
                <w:sz w:val="20"/>
                <w:szCs w:val="20"/>
              </w:rPr>
              <w:t>Be Enriched (London)</w:t>
            </w:r>
          </w:p>
          <w:p w14:paraId="31FAC72E" w14:textId="77777777" w:rsidR="001100AC" w:rsidRPr="001C4D88" w:rsidRDefault="001100AC" w:rsidP="004675D4">
            <w:pPr>
              <w:spacing w:after="0"/>
              <w:contextualSpacing/>
              <w:rPr>
                <w:rFonts w:eastAsia="Calibri" w:cs="Calibri"/>
                <w:sz w:val="20"/>
                <w:szCs w:val="20"/>
              </w:rPr>
            </w:pPr>
            <w:r w:rsidRPr="001C4D88">
              <w:rPr>
                <w:rFonts w:eastAsia="Calibri" w:cs="Calibri"/>
                <w:sz w:val="20"/>
                <w:szCs w:val="20"/>
              </w:rPr>
              <w:t>Project Bind (Newcastle)</w:t>
            </w:r>
          </w:p>
        </w:tc>
        <w:tc>
          <w:tcPr>
            <w:tcW w:w="4110" w:type="dxa"/>
            <w:tcBorders>
              <w:top w:val="single" w:sz="8" w:space="0" w:color="auto"/>
              <w:left w:val="single" w:sz="8" w:space="0" w:color="auto"/>
              <w:bottom w:val="single" w:sz="8" w:space="0" w:color="auto"/>
              <w:right w:val="single" w:sz="8" w:space="0" w:color="auto"/>
            </w:tcBorders>
          </w:tcPr>
          <w:p w14:paraId="7CB7FAF0" w14:textId="77777777" w:rsidR="001100AC" w:rsidRPr="001C4D88" w:rsidRDefault="001100AC" w:rsidP="004675D4">
            <w:pPr>
              <w:spacing w:after="0"/>
              <w:contextualSpacing/>
              <w:rPr>
                <w:rFonts w:eastAsia="Calibri" w:cs="Calibri"/>
                <w:sz w:val="20"/>
                <w:szCs w:val="20"/>
              </w:rPr>
            </w:pPr>
            <w:r w:rsidRPr="001C4D88">
              <w:rPr>
                <w:rFonts w:eastAsia="Calibri" w:cs="Calibri"/>
                <w:sz w:val="20"/>
                <w:szCs w:val="20"/>
              </w:rPr>
              <w:t>Medium-sized charities that undertake a variety of activities such as employability skills training, holiday programmes, cookery classes, campaigns and social clubs. Utilisation of surplus food is only a part of their activities.</w:t>
            </w:r>
          </w:p>
        </w:tc>
      </w:tr>
      <w:tr w:rsidR="001100AC" w14:paraId="2911E52D" w14:textId="77777777" w:rsidTr="004675D4">
        <w:tc>
          <w:tcPr>
            <w:tcW w:w="1695" w:type="dxa"/>
            <w:tcBorders>
              <w:top w:val="single" w:sz="8" w:space="0" w:color="auto"/>
              <w:left w:val="single" w:sz="8" w:space="0" w:color="auto"/>
              <w:bottom w:val="single" w:sz="8" w:space="0" w:color="auto"/>
              <w:right w:val="single" w:sz="8" w:space="0" w:color="auto"/>
            </w:tcBorders>
          </w:tcPr>
          <w:p w14:paraId="02F17CFB" w14:textId="77777777" w:rsidR="001100AC" w:rsidRDefault="001100AC" w:rsidP="004675D4">
            <w:pPr>
              <w:spacing w:after="0"/>
              <w:contextualSpacing/>
              <w:rPr>
                <w:rFonts w:eastAsia="Calibri" w:cs="Calibri"/>
                <w:sz w:val="20"/>
                <w:szCs w:val="20"/>
              </w:rPr>
            </w:pPr>
            <w:r w:rsidRPr="7B2EB702">
              <w:rPr>
                <w:rFonts w:eastAsia="Calibri" w:cs="Calibri"/>
                <w:sz w:val="20"/>
                <w:szCs w:val="20"/>
              </w:rPr>
              <w:t>Advocacy, campaigning and capacity building networks</w:t>
            </w:r>
          </w:p>
        </w:tc>
        <w:tc>
          <w:tcPr>
            <w:tcW w:w="3120" w:type="dxa"/>
            <w:tcBorders>
              <w:top w:val="single" w:sz="8" w:space="0" w:color="auto"/>
              <w:left w:val="single" w:sz="8" w:space="0" w:color="auto"/>
              <w:bottom w:val="single" w:sz="8" w:space="0" w:color="auto"/>
              <w:right w:val="single" w:sz="8" w:space="0" w:color="auto"/>
            </w:tcBorders>
          </w:tcPr>
          <w:p w14:paraId="05545BB0" w14:textId="77777777" w:rsidR="001100AC" w:rsidRDefault="001100AC" w:rsidP="004675D4">
            <w:pPr>
              <w:spacing w:after="0"/>
              <w:contextualSpacing/>
              <w:rPr>
                <w:rFonts w:eastAsia="Calibri" w:cs="Calibri"/>
                <w:sz w:val="20"/>
                <w:szCs w:val="20"/>
              </w:rPr>
            </w:pPr>
            <w:r w:rsidRPr="7B2EB702">
              <w:rPr>
                <w:rFonts w:eastAsia="Calibri" w:cs="Calibri"/>
                <w:sz w:val="20"/>
                <w:szCs w:val="20"/>
              </w:rPr>
              <w:t>Independent Food Aid Network (IFAN)</w:t>
            </w:r>
          </w:p>
          <w:p w14:paraId="104E32C1" w14:textId="77777777" w:rsidR="001100AC" w:rsidRDefault="001100AC" w:rsidP="004675D4">
            <w:pPr>
              <w:spacing w:after="0"/>
              <w:contextualSpacing/>
              <w:rPr>
                <w:rFonts w:eastAsia="Calibri" w:cs="Calibri"/>
                <w:sz w:val="20"/>
                <w:szCs w:val="20"/>
              </w:rPr>
            </w:pPr>
            <w:r w:rsidRPr="7B2EB702">
              <w:rPr>
                <w:rFonts w:eastAsia="Calibri" w:cs="Calibri"/>
                <w:sz w:val="20"/>
                <w:szCs w:val="20"/>
              </w:rPr>
              <w:t>Food Power</w:t>
            </w:r>
          </w:p>
          <w:p w14:paraId="22FDC8FB" w14:textId="77777777" w:rsidR="001100AC" w:rsidRDefault="001100AC" w:rsidP="004675D4">
            <w:pPr>
              <w:spacing w:after="0"/>
              <w:contextualSpacing/>
              <w:rPr>
                <w:rFonts w:eastAsia="Calibri" w:cs="Calibri"/>
                <w:sz w:val="20"/>
                <w:szCs w:val="20"/>
              </w:rPr>
            </w:pPr>
            <w:r w:rsidRPr="7B2EB702">
              <w:rPr>
                <w:rFonts w:eastAsia="Calibri" w:cs="Calibri"/>
                <w:sz w:val="20"/>
                <w:szCs w:val="20"/>
              </w:rPr>
              <w:t>Sustainable Food Places</w:t>
            </w:r>
          </w:p>
          <w:p w14:paraId="7D141C96" w14:textId="77777777" w:rsidR="001100AC" w:rsidRDefault="001100AC" w:rsidP="004675D4">
            <w:pPr>
              <w:spacing w:after="0"/>
              <w:contextualSpacing/>
              <w:rPr>
                <w:rFonts w:eastAsia="Calibri" w:cs="Calibri"/>
                <w:sz w:val="20"/>
                <w:szCs w:val="20"/>
              </w:rPr>
            </w:pPr>
            <w:r w:rsidRPr="7B2EB702">
              <w:rPr>
                <w:rFonts w:eastAsia="Calibri" w:cs="Calibri"/>
                <w:sz w:val="20"/>
                <w:szCs w:val="20"/>
              </w:rPr>
              <w:t>Feedback</w:t>
            </w:r>
          </w:p>
        </w:tc>
        <w:tc>
          <w:tcPr>
            <w:tcW w:w="4110" w:type="dxa"/>
            <w:tcBorders>
              <w:top w:val="single" w:sz="8" w:space="0" w:color="auto"/>
              <w:left w:val="single" w:sz="8" w:space="0" w:color="auto"/>
              <w:bottom w:val="single" w:sz="8" w:space="0" w:color="auto"/>
              <w:right w:val="single" w:sz="8" w:space="0" w:color="auto"/>
            </w:tcBorders>
          </w:tcPr>
          <w:p w14:paraId="07998F0F" w14:textId="77777777" w:rsidR="001100AC" w:rsidRDefault="001100AC" w:rsidP="004675D4">
            <w:pPr>
              <w:spacing w:after="0"/>
              <w:contextualSpacing/>
              <w:rPr>
                <w:rFonts w:eastAsia="Calibri" w:cs="Calibri"/>
                <w:sz w:val="20"/>
                <w:szCs w:val="20"/>
              </w:rPr>
            </w:pPr>
            <w:r w:rsidRPr="7B2EB702">
              <w:rPr>
                <w:rFonts w:eastAsia="Calibri" w:cs="Calibri"/>
                <w:sz w:val="20"/>
                <w:szCs w:val="20"/>
              </w:rPr>
              <w:t>Registered charities working with actors across the food system to advocate and campaign for a fairer, more sustainable food system. Generally operating at a national scale supporting local-level projects.</w:t>
            </w:r>
          </w:p>
        </w:tc>
      </w:tr>
      <w:tr w:rsidR="001100AC" w14:paraId="27DF405A" w14:textId="77777777" w:rsidTr="004675D4">
        <w:tc>
          <w:tcPr>
            <w:tcW w:w="1695" w:type="dxa"/>
            <w:tcBorders>
              <w:top w:val="single" w:sz="8" w:space="0" w:color="auto"/>
              <w:left w:val="single" w:sz="8" w:space="0" w:color="auto"/>
              <w:bottom w:val="single" w:sz="8" w:space="0" w:color="auto"/>
              <w:right w:val="single" w:sz="8" w:space="0" w:color="auto"/>
            </w:tcBorders>
          </w:tcPr>
          <w:p w14:paraId="2E91C810" w14:textId="77777777" w:rsidR="001100AC" w:rsidRDefault="001100AC" w:rsidP="004675D4">
            <w:pPr>
              <w:spacing w:after="0"/>
              <w:contextualSpacing/>
              <w:rPr>
                <w:rFonts w:eastAsia="Calibri" w:cs="Calibri"/>
                <w:sz w:val="20"/>
                <w:szCs w:val="20"/>
              </w:rPr>
            </w:pPr>
            <w:r w:rsidRPr="7B2EB702">
              <w:rPr>
                <w:rFonts w:eastAsia="Calibri" w:cs="Calibri"/>
                <w:sz w:val="20"/>
                <w:szCs w:val="20"/>
              </w:rPr>
              <w:t>Redistribution platforms</w:t>
            </w:r>
          </w:p>
        </w:tc>
        <w:tc>
          <w:tcPr>
            <w:tcW w:w="3120" w:type="dxa"/>
            <w:tcBorders>
              <w:top w:val="single" w:sz="8" w:space="0" w:color="auto"/>
              <w:left w:val="single" w:sz="8" w:space="0" w:color="auto"/>
              <w:bottom w:val="single" w:sz="8" w:space="0" w:color="auto"/>
              <w:right w:val="single" w:sz="8" w:space="0" w:color="auto"/>
            </w:tcBorders>
          </w:tcPr>
          <w:p w14:paraId="29B4EA0D" w14:textId="77777777" w:rsidR="001100AC" w:rsidRDefault="001100AC" w:rsidP="004675D4">
            <w:pPr>
              <w:spacing w:after="0"/>
              <w:contextualSpacing/>
              <w:rPr>
                <w:rFonts w:eastAsia="Calibri" w:cs="Calibri"/>
                <w:sz w:val="20"/>
                <w:szCs w:val="20"/>
              </w:rPr>
            </w:pPr>
            <w:proofErr w:type="spellStart"/>
            <w:r w:rsidRPr="7B2EB702">
              <w:rPr>
                <w:rFonts w:eastAsia="Calibri" w:cs="Calibri"/>
                <w:sz w:val="20"/>
                <w:szCs w:val="20"/>
              </w:rPr>
              <w:t>FareShareGo</w:t>
            </w:r>
            <w:proofErr w:type="spellEnd"/>
          </w:p>
          <w:p w14:paraId="1C83BF34" w14:textId="77777777" w:rsidR="001100AC" w:rsidRDefault="001100AC" w:rsidP="004675D4">
            <w:pPr>
              <w:spacing w:after="0"/>
              <w:contextualSpacing/>
              <w:rPr>
                <w:rFonts w:eastAsia="Calibri" w:cs="Calibri"/>
                <w:sz w:val="20"/>
                <w:szCs w:val="20"/>
              </w:rPr>
            </w:pPr>
            <w:r w:rsidRPr="7B2EB702">
              <w:rPr>
                <w:rFonts w:eastAsia="Calibri" w:cs="Calibri"/>
                <w:sz w:val="20"/>
                <w:szCs w:val="20"/>
              </w:rPr>
              <w:t>Neighbourly</w:t>
            </w:r>
          </w:p>
        </w:tc>
        <w:tc>
          <w:tcPr>
            <w:tcW w:w="4110" w:type="dxa"/>
            <w:tcBorders>
              <w:top w:val="single" w:sz="8" w:space="0" w:color="auto"/>
              <w:left w:val="single" w:sz="8" w:space="0" w:color="auto"/>
              <w:bottom w:val="single" w:sz="8" w:space="0" w:color="auto"/>
              <w:right w:val="single" w:sz="8" w:space="0" w:color="auto"/>
            </w:tcBorders>
          </w:tcPr>
          <w:p w14:paraId="054AF680" w14:textId="77777777" w:rsidR="001100AC" w:rsidRDefault="001100AC" w:rsidP="004675D4">
            <w:pPr>
              <w:spacing w:after="0"/>
              <w:contextualSpacing/>
              <w:rPr>
                <w:rFonts w:eastAsia="Calibri" w:cs="Calibri"/>
                <w:sz w:val="20"/>
                <w:szCs w:val="20"/>
              </w:rPr>
            </w:pPr>
            <w:r>
              <w:rPr>
                <w:rFonts w:eastAsia="Calibri" w:cs="Calibri"/>
                <w:sz w:val="20"/>
                <w:szCs w:val="20"/>
              </w:rPr>
              <w:t xml:space="preserve">Charitable (e.g. </w:t>
            </w:r>
            <w:proofErr w:type="spellStart"/>
            <w:r>
              <w:rPr>
                <w:rFonts w:eastAsia="Calibri" w:cs="Calibri"/>
                <w:sz w:val="20"/>
                <w:szCs w:val="20"/>
              </w:rPr>
              <w:t>FareShareGo</w:t>
            </w:r>
            <w:proofErr w:type="spellEnd"/>
            <w:r>
              <w:rPr>
                <w:rFonts w:eastAsia="Calibri" w:cs="Calibri"/>
                <w:sz w:val="20"/>
                <w:szCs w:val="20"/>
              </w:rPr>
              <w:t>) and for-profit (Neighbourly) organisations</w:t>
            </w:r>
            <w:r w:rsidRPr="7B2EB702">
              <w:rPr>
                <w:rFonts w:eastAsia="Calibri" w:cs="Calibri"/>
                <w:sz w:val="20"/>
                <w:szCs w:val="20"/>
              </w:rPr>
              <w:t xml:space="preserve"> that provide a technology solution on a national scale to allow retailers to alert local charities or food redistributors of surplus food available for collection.</w:t>
            </w:r>
          </w:p>
        </w:tc>
      </w:tr>
      <w:tr w:rsidR="001100AC" w14:paraId="0DB954A6" w14:textId="77777777" w:rsidTr="004675D4">
        <w:trPr>
          <w:trHeight w:val="530"/>
        </w:trPr>
        <w:tc>
          <w:tcPr>
            <w:tcW w:w="1695" w:type="dxa"/>
            <w:vMerge w:val="restart"/>
            <w:tcBorders>
              <w:top w:val="single" w:sz="8" w:space="0" w:color="auto"/>
              <w:left w:val="single" w:sz="8" w:space="0" w:color="auto"/>
              <w:right w:val="single" w:sz="8" w:space="0" w:color="auto"/>
            </w:tcBorders>
          </w:tcPr>
          <w:p w14:paraId="3AB48AD9" w14:textId="77777777" w:rsidR="001100AC" w:rsidRDefault="001100AC" w:rsidP="004675D4">
            <w:pPr>
              <w:spacing w:after="0"/>
              <w:contextualSpacing/>
              <w:rPr>
                <w:rFonts w:eastAsia="Calibri" w:cs="Calibri"/>
                <w:sz w:val="20"/>
                <w:szCs w:val="20"/>
              </w:rPr>
            </w:pPr>
            <w:r>
              <w:rPr>
                <w:rFonts w:eastAsia="Calibri" w:cs="Calibri"/>
                <w:sz w:val="20"/>
                <w:szCs w:val="20"/>
              </w:rPr>
              <w:t xml:space="preserve">Food </w:t>
            </w:r>
            <w:r w:rsidRPr="7B2EB702">
              <w:rPr>
                <w:rFonts w:eastAsia="Calibri" w:cs="Calibri"/>
                <w:sz w:val="20"/>
                <w:szCs w:val="20"/>
              </w:rPr>
              <w:t>Retailers</w:t>
            </w:r>
          </w:p>
        </w:tc>
        <w:tc>
          <w:tcPr>
            <w:tcW w:w="3120" w:type="dxa"/>
            <w:tcBorders>
              <w:top w:val="single" w:sz="8" w:space="0" w:color="auto"/>
              <w:left w:val="single" w:sz="8" w:space="0" w:color="auto"/>
              <w:bottom w:val="single" w:sz="4" w:space="0" w:color="auto"/>
              <w:right w:val="single" w:sz="8" w:space="0" w:color="auto"/>
            </w:tcBorders>
          </w:tcPr>
          <w:p w14:paraId="3B3F6B9E" w14:textId="77777777" w:rsidR="001100AC" w:rsidRPr="001C4D88" w:rsidRDefault="001100AC" w:rsidP="004675D4">
            <w:pPr>
              <w:spacing w:after="0"/>
              <w:contextualSpacing/>
              <w:rPr>
                <w:rFonts w:eastAsia="Calibri" w:cs="Calibri"/>
                <w:sz w:val="20"/>
                <w:szCs w:val="20"/>
              </w:rPr>
            </w:pPr>
            <w:r w:rsidRPr="001C4D88">
              <w:rPr>
                <w:rFonts w:eastAsia="Calibri" w:cs="Calibri"/>
                <w:sz w:val="20"/>
                <w:szCs w:val="20"/>
              </w:rPr>
              <w:t>Marks and Spencer</w:t>
            </w:r>
          </w:p>
        </w:tc>
        <w:tc>
          <w:tcPr>
            <w:tcW w:w="4110" w:type="dxa"/>
            <w:tcBorders>
              <w:top w:val="single" w:sz="8" w:space="0" w:color="auto"/>
              <w:left w:val="single" w:sz="8" w:space="0" w:color="auto"/>
              <w:bottom w:val="single" w:sz="4" w:space="0" w:color="auto"/>
              <w:right w:val="single" w:sz="8" w:space="0" w:color="auto"/>
            </w:tcBorders>
          </w:tcPr>
          <w:p w14:paraId="0B105C80" w14:textId="77777777" w:rsidR="001100AC" w:rsidRPr="001C4D88" w:rsidRDefault="001100AC" w:rsidP="004675D4">
            <w:pPr>
              <w:spacing w:after="0"/>
              <w:contextualSpacing/>
              <w:rPr>
                <w:rFonts w:eastAsia="Calibri" w:cs="Calibri"/>
                <w:sz w:val="20"/>
                <w:szCs w:val="20"/>
              </w:rPr>
            </w:pPr>
            <w:r w:rsidRPr="001C4D88">
              <w:rPr>
                <w:rFonts w:eastAsia="Calibri" w:cs="Calibri"/>
                <w:sz w:val="20"/>
                <w:szCs w:val="20"/>
              </w:rPr>
              <w:t>Major multinational retailer that donates surplus to local causes.</w:t>
            </w:r>
          </w:p>
        </w:tc>
      </w:tr>
      <w:tr w:rsidR="001100AC" w14:paraId="4CA60020" w14:textId="77777777" w:rsidTr="004675D4">
        <w:trPr>
          <w:trHeight w:val="780"/>
        </w:trPr>
        <w:tc>
          <w:tcPr>
            <w:tcW w:w="1695" w:type="dxa"/>
            <w:vMerge/>
            <w:tcBorders>
              <w:left w:val="single" w:sz="8" w:space="0" w:color="auto"/>
              <w:bottom w:val="single" w:sz="8" w:space="0" w:color="auto"/>
              <w:right w:val="single" w:sz="8" w:space="0" w:color="auto"/>
            </w:tcBorders>
          </w:tcPr>
          <w:p w14:paraId="19F115FC" w14:textId="77777777" w:rsidR="001100AC" w:rsidRPr="7B2EB702" w:rsidRDefault="001100AC" w:rsidP="004675D4">
            <w:pPr>
              <w:spacing w:after="0"/>
              <w:contextualSpacing/>
              <w:rPr>
                <w:rFonts w:eastAsia="Calibri" w:cs="Calibri"/>
                <w:sz w:val="20"/>
                <w:szCs w:val="20"/>
              </w:rPr>
            </w:pPr>
          </w:p>
        </w:tc>
        <w:tc>
          <w:tcPr>
            <w:tcW w:w="3120" w:type="dxa"/>
            <w:tcBorders>
              <w:top w:val="single" w:sz="4" w:space="0" w:color="auto"/>
              <w:left w:val="single" w:sz="8" w:space="0" w:color="auto"/>
              <w:bottom w:val="single" w:sz="8" w:space="0" w:color="auto"/>
              <w:right w:val="single" w:sz="8" w:space="0" w:color="auto"/>
            </w:tcBorders>
          </w:tcPr>
          <w:p w14:paraId="50E5286E" w14:textId="77777777" w:rsidR="001100AC" w:rsidRPr="001C4D88" w:rsidRDefault="001100AC" w:rsidP="004675D4">
            <w:pPr>
              <w:spacing w:after="0"/>
              <w:contextualSpacing/>
              <w:rPr>
                <w:rFonts w:eastAsia="Calibri" w:cs="Calibri"/>
                <w:sz w:val="20"/>
                <w:szCs w:val="20"/>
              </w:rPr>
            </w:pPr>
          </w:p>
          <w:p w14:paraId="024CF389" w14:textId="77777777" w:rsidR="001100AC" w:rsidRPr="001C4D88" w:rsidRDefault="001100AC" w:rsidP="004675D4">
            <w:pPr>
              <w:spacing w:after="0"/>
              <w:contextualSpacing/>
              <w:rPr>
                <w:rFonts w:eastAsia="Calibri" w:cs="Calibri"/>
                <w:sz w:val="20"/>
                <w:szCs w:val="20"/>
              </w:rPr>
            </w:pPr>
            <w:r w:rsidRPr="001C4D88">
              <w:rPr>
                <w:rFonts w:eastAsia="Calibri" w:cs="Calibri"/>
                <w:sz w:val="20"/>
                <w:szCs w:val="20"/>
              </w:rPr>
              <w:t>Company Shop</w:t>
            </w:r>
          </w:p>
        </w:tc>
        <w:tc>
          <w:tcPr>
            <w:tcW w:w="4110" w:type="dxa"/>
            <w:tcBorders>
              <w:top w:val="single" w:sz="4" w:space="0" w:color="auto"/>
              <w:left w:val="single" w:sz="8" w:space="0" w:color="auto"/>
              <w:bottom w:val="single" w:sz="8" w:space="0" w:color="auto"/>
              <w:right w:val="single" w:sz="8" w:space="0" w:color="auto"/>
            </w:tcBorders>
          </w:tcPr>
          <w:p w14:paraId="5D276DA3" w14:textId="77777777" w:rsidR="001100AC" w:rsidRPr="001C4D88" w:rsidRDefault="001100AC" w:rsidP="004675D4">
            <w:pPr>
              <w:spacing w:after="0"/>
              <w:contextualSpacing/>
              <w:rPr>
                <w:rFonts w:eastAsia="Calibri" w:cs="Calibri"/>
                <w:sz w:val="20"/>
                <w:szCs w:val="20"/>
              </w:rPr>
            </w:pPr>
            <w:r w:rsidRPr="001C4D88">
              <w:rPr>
                <w:rFonts w:eastAsia="Calibri" w:cs="Calibri"/>
                <w:sz w:val="20"/>
                <w:szCs w:val="20"/>
              </w:rPr>
              <w:t>Social enterprise operating an alternative model by purchasing surplus from other retailers/manufacturers to sell to members at discounted prices.</w:t>
            </w:r>
          </w:p>
        </w:tc>
      </w:tr>
      <w:tr w:rsidR="001100AC" w14:paraId="6EEB130F" w14:textId="77777777" w:rsidTr="004675D4">
        <w:tc>
          <w:tcPr>
            <w:tcW w:w="1695" w:type="dxa"/>
            <w:tcBorders>
              <w:top w:val="single" w:sz="8" w:space="0" w:color="auto"/>
              <w:left w:val="single" w:sz="8" w:space="0" w:color="auto"/>
              <w:bottom w:val="single" w:sz="8" w:space="0" w:color="auto"/>
              <w:right w:val="single" w:sz="8" w:space="0" w:color="auto"/>
            </w:tcBorders>
          </w:tcPr>
          <w:p w14:paraId="175FAA69" w14:textId="77777777" w:rsidR="001100AC" w:rsidRDefault="001100AC" w:rsidP="004675D4">
            <w:pPr>
              <w:spacing w:after="0"/>
              <w:contextualSpacing/>
              <w:rPr>
                <w:rFonts w:eastAsia="Calibri" w:cs="Calibri"/>
                <w:sz w:val="20"/>
                <w:szCs w:val="20"/>
              </w:rPr>
            </w:pPr>
            <w:r w:rsidRPr="7B2EB702">
              <w:rPr>
                <w:rFonts w:eastAsia="Calibri" w:cs="Calibri"/>
                <w:sz w:val="20"/>
                <w:szCs w:val="20"/>
              </w:rPr>
              <w:t>Universities</w:t>
            </w:r>
          </w:p>
        </w:tc>
        <w:tc>
          <w:tcPr>
            <w:tcW w:w="3120" w:type="dxa"/>
            <w:tcBorders>
              <w:top w:val="single" w:sz="8" w:space="0" w:color="auto"/>
              <w:left w:val="single" w:sz="8" w:space="0" w:color="auto"/>
              <w:bottom w:val="single" w:sz="8" w:space="0" w:color="auto"/>
              <w:right w:val="single" w:sz="8" w:space="0" w:color="auto"/>
            </w:tcBorders>
          </w:tcPr>
          <w:p w14:paraId="4C194F5E" w14:textId="77777777" w:rsidR="001100AC" w:rsidRDefault="001100AC" w:rsidP="004675D4">
            <w:pPr>
              <w:spacing w:after="0"/>
              <w:contextualSpacing/>
              <w:rPr>
                <w:rFonts w:eastAsia="Calibri" w:cs="Calibri"/>
                <w:sz w:val="20"/>
                <w:szCs w:val="20"/>
              </w:rPr>
            </w:pPr>
            <w:r w:rsidRPr="7B2EB702">
              <w:rPr>
                <w:rFonts w:eastAsia="Calibri" w:cs="Calibri"/>
                <w:sz w:val="20"/>
                <w:szCs w:val="20"/>
              </w:rPr>
              <w:t>University of Leeds</w:t>
            </w:r>
          </w:p>
          <w:p w14:paraId="02069F18" w14:textId="77777777" w:rsidR="001100AC" w:rsidRDefault="001100AC" w:rsidP="004675D4">
            <w:pPr>
              <w:spacing w:after="0"/>
              <w:contextualSpacing/>
              <w:rPr>
                <w:rFonts w:eastAsia="Calibri" w:cs="Calibri"/>
                <w:sz w:val="20"/>
                <w:szCs w:val="20"/>
              </w:rPr>
            </w:pPr>
            <w:r w:rsidRPr="7B2EB702">
              <w:rPr>
                <w:rFonts w:eastAsia="Calibri" w:cs="Calibri"/>
                <w:sz w:val="20"/>
                <w:szCs w:val="20"/>
              </w:rPr>
              <w:t>University of Huddersfield</w:t>
            </w:r>
          </w:p>
          <w:p w14:paraId="53121C4E" w14:textId="77777777" w:rsidR="001100AC" w:rsidRDefault="001100AC" w:rsidP="004675D4">
            <w:pPr>
              <w:spacing w:after="0"/>
              <w:contextualSpacing/>
              <w:rPr>
                <w:rFonts w:eastAsia="Calibri" w:cs="Calibri"/>
                <w:sz w:val="20"/>
                <w:szCs w:val="20"/>
              </w:rPr>
            </w:pPr>
            <w:r w:rsidRPr="7B2EB702">
              <w:rPr>
                <w:rFonts w:eastAsia="Calibri" w:cs="Calibri"/>
                <w:sz w:val="20"/>
                <w:szCs w:val="20"/>
              </w:rPr>
              <w:t>University of Sheffield</w:t>
            </w:r>
          </w:p>
          <w:p w14:paraId="78D4CC34" w14:textId="77777777" w:rsidR="001100AC" w:rsidRDefault="001100AC" w:rsidP="004675D4">
            <w:pPr>
              <w:spacing w:after="0"/>
              <w:contextualSpacing/>
              <w:rPr>
                <w:rFonts w:eastAsia="Calibri" w:cs="Calibri"/>
                <w:sz w:val="20"/>
                <w:szCs w:val="20"/>
              </w:rPr>
            </w:pPr>
            <w:r w:rsidRPr="7B2EB702">
              <w:rPr>
                <w:rFonts w:eastAsia="Calibri" w:cs="Calibri"/>
                <w:sz w:val="20"/>
                <w:szCs w:val="20"/>
              </w:rPr>
              <w:t>University of Liverpool</w:t>
            </w:r>
          </w:p>
          <w:p w14:paraId="16AADF01" w14:textId="77777777" w:rsidR="001100AC" w:rsidRDefault="001100AC" w:rsidP="004675D4">
            <w:pPr>
              <w:spacing w:after="0"/>
              <w:contextualSpacing/>
              <w:rPr>
                <w:rFonts w:eastAsia="Calibri" w:cs="Calibri"/>
                <w:sz w:val="20"/>
                <w:szCs w:val="20"/>
              </w:rPr>
            </w:pPr>
            <w:r w:rsidRPr="7B2EB702">
              <w:rPr>
                <w:rFonts w:eastAsia="Calibri" w:cs="Calibri"/>
                <w:sz w:val="20"/>
                <w:szCs w:val="20"/>
              </w:rPr>
              <w:t>Nottingham Trent University</w:t>
            </w:r>
          </w:p>
          <w:p w14:paraId="3439E36F" w14:textId="77777777" w:rsidR="001100AC" w:rsidRDefault="001100AC" w:rsidP="004675D4">
            <w:pPr>
              <w:spacing w:after="0"/>
              <w:contextualSpacing/>
              <w:rPr>
                <w:rFonts w:eastAsia="Calibri" w:cs="Calibri"/>
                <w:sz w:val="20"/>
                <w:szCs w:val="20"/>
              </w:rPr>
            </w:pPr>
            <w:r w:rsidRPr="7B2EB702">
              <w:rPr>
                <w:rFonts w:eastAsia="Calibri" w:cs="Calibri"/>
                <w:sz w:val="20"/>
                <w:szCs w:val="20"/>
              </w:rPr>
              <w:t>University of York</w:t>
            </w:r>
          </w:p>
        </w:tc>
        <w:tc>
          <w:tcPr>
            <w:tcW w:w="4110" w:type="dxa"/>
            <w:tcBorders>
              <w:top w:val="single" w:sz="8" w:space="0" w:color="auto"/>
              <w:left w:val="single" w:sz="8" w:space="0" w:color="auto"/>
              <w:bottom w:val="single" w:sz="8" w:space="0" w:color="auto"/>
              <w:right w:val="single" w:sz="8" w:space="0" w:color="auto"/>
            </w:tcBorders>
          </w:tcPr>
          <w:p w14:paraId="2BD6EA66" w14:textId="77777777" w:rsidR="001100AC" w:rsidRDefault="001100AC" w:rsidP="004675D4">
            <w:pPr>
              <w:spacing w:after="0"/>
              <w:contextualSpacing/>
              <w:rPr>
                <w:rFonts w:eastAsia="Calibri" w:cs="Calibri"/>
                <w:sz w:val="20"/>
                <w:szCs w:val="20"/>
              </w:rPr>
            </w:pPr>
            <w:r w:rsidRPr="7B2EB702">
              <w:rPr>
                <w:rFonts w:eastAsia="Calibri" w:cs="Calibri"/>
                <w:sz w:val="20"/>
                <w:szCs w:val="20"/>
              </w:rPr>
              <w:t>Researchers whose work explores food surplus redistribution from a variety of different angles, e.g. health and wellbeing, sustainable business, environmental law, social eating initiatives and food poverty and insecurity.</w:t>
            </w:r>
          </w:p>
        </w:tc>
      </w:tr>
      <w:bookmarkEnd w:id="6"/>
    </w:tbl>
    <w:p w14:paraId="3ED190A5" w14:textId="77777777" w:rsidR="001100AC" w:rsidRDefault="001100AC" w:rsidP="00D86B37"/>
    <w:sectPr w:rsidR="001100AC" w:rsidSect="00F30A7F">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CB78" w16cex:dateUtc="2021-04-16T14:38:00Z"/>
  <w16cex:commentExtensible w16cex:durableId="2423CD5B" w16cex:dateUtc="2021-04-16T14:46:00Z"/>
  <w16cex:commentExtensible w16cex:durableId="2423CEAD" w16cex:dateUtc="2021-04-16T14:51:00Z"/>
  <w16cex:commentExtensible w16cex:durableId="2424772F" w16cex:dateUtc="2021-04-17T02:50:00Z"/>
  <w16cex:commentExtensible w16cex:durableId="2423CF72" w16cex:dateUtc="2021-04-16T14:55:00Z"/>
  <w16cex:commentExtensible w16cex:durableId="2424775F" w16cex:dateUtc="2021-04-17T02:51:00Z"/>
  <w16cex:commentExtensible w16cex:durableId="2423D2CB" w16cex:dateUtc="2021-04-16T15:09:00Z"/>
  <w16cex:commentExtensible w16cex:durableId="2423D4D1" w16cex:dateUtc="2021-04-16T15:18:00Z"/>
  <w16cex:commentExtensible w16cex:durableId="2423D521" w16cex:dateUtc="2021-04-16T15:19:00Z"/>
  <w16cex:commentExtensible w16cex:durableId="2423E12B" w16cex:dateUtc="2021-04-16T16:10:00Z"/>
  <w16cex:commentExtensible w16cex:durableId="2423E1F6" w16cex:dateUtc="2021-04-16T16:14:00Z"/>
  <w16cex:commentExtensible w16cex:durableId="2423E248" w16cex:dateUtc="2021-04-16T16:15:00Z"/>
  <w16cex:commentExtensible w16cex:durableId="2423E289" w16cex:dateUtc="2021-04-16T16:16:00Z"/>
  <w16cex:commentExtensible w16cex:durableId="2423E4A7" w16cex:dateUtc="2021-04-16T16:25:00Z"/>
  <w16cex:commentExtensible w16cex:durableId="2423E4FC" w16cex:dateUtc="2021-04-16T16:27:00Z"/>
  <w16cex:commentExtensible w16cex:durableId="2423E85E" w16cex:dateUtc="2021-04-16T16:41:00Z"/>
  <w16cex:commentExtensible w16cex:durableId="2423E8A8" w16cex:dateUtc="2021-04-16T16:42:00Z"/>
  <w16cex:commentExtensible w16cex:durableId="2423E8DE" w16cex:dateUtc="2021-04-16T16:43:00Z"/>
  <w16cex:commentExtensible w16cex:durableId="2423E9FF" w16cex:dateUtc="2021-04-16T16:48:00Z"/>
  <w16cex:commentExtensible w16cex:durableId="242478C0" w16cex:dateUtc="2021-04-17T02:57:00Z"/>
  <w16cex:commentExtensible w16cex:durableId="242464DA" w16cex:dateUtc="2021-04-17T01:32:00Z"/>
  <w16cex:commentExtensible w16cex:durableId="24246914" w16cex:dateUtc="2021-04-17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DA8BDC" w16cid:durableId="2423CB78"/>
  <w16cid:commentId w16cid:paraId="1C1FF181" w16cid:durableId="2423CD5B"/>
  <w16cid:commentId w16cid:paraId="5B652044" w16cid:durableId="2423CEAD"/>
  <w16cid:commentId w16cid:paraId="3C6053FA" w16cid:durableId="2424772F"/>
  <w16cid:commentId w16cid:paraId="2E6287AC" w16cid:durableId="2423CF72"/>
  <w16cid:commentId w16cid:paraId="69F7E14E" w16cid:durableId="2424775F"/>
  <w16cid:commentId w16cid:paraId="032F84F9" w16cid:durableId="2423D2CB"/>
  <w16cid:commentId w16cid:paraId="3F22C3D8" w16cid:durableId="2423D4D1"/>
  <w16cid:commentId w16cid:paraId="1E618EB1" w16cid:durableId="2423D521"/>
  <w16cid:commentId w16cid:paraId="0380C4C7" w16cid:durableId="2423E12B"/>
  <w16cid:commentId w16cid:paraId="1FDE760B" w16cid:durableId="2423E1F6"/>
  <w16cid:commentId w16cid:paraId="51F8FD06" w16cid:durableId="2423E248"/>
  <w16cid:commentId w16cid:paraId="0DBA2840" w16cid:durableId="2423E289"/>
  <w16cid:commentId w16cid:paraId="7B323E30" w16cid:durableId="2423E4A7"/>
  <w16cid:commentId w16cid:paraId="3A957599" w16cid:durableId="2423E4FC"/>
  <w16cid:commentId w16cid:paraId="39143C38" w16cid:durableId="2423E85E"/>
  <w16cid:commentId w16cid:paraId="0E63F4AB" w16cid:durableId="2423E8A8"/>
  <w16cid:commentId w16cid:paraId="17F5ABCC" w16cid:durableId="2423E8DE"/>
  <w16cid:commentId w16cid:paraId="6D8D0F92" w16cid:durableId="2423E9FF"/>
  <w16cid:commentId w16cid:paraId="31C8C01B" w16cid:durableId="242478C0"/>
  <w16cid:commentId w16cid:paraId="5ECB9249" w16cid:durableId="242464DA"/>
  <w16cid:commentId w16cid:paraId="47382450" w16cid:durableId="242469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5BD37" w14:textId="77777777" w:rsidR="00634E0A" w:rsidRDefault="00634E0A" w:rsidP="00E96357">
      <w:pPr>
        <w:spacing w:after="0"/>
      </w:pPr>
      <w:r>
        <w:separator/>
      </w:r>
    </w:p>
  </w:endnote>
  <w:endnote w:type="continuationSeparator" w:id="0">
    <w:p w14:paraId="50A37CF9" w14:textId="77777777" w:rsidR="00634E0A" w:rsidRDefault="00634E0A" w:rsidP="00E96357">
      <w:pPr>
        <w:spacing w:after="0"/>
      </w:pPr>
      <w:r>
        <w:continuationSeparator/>
      </w:r>
    </w:p>
  </w:endnote>
  <w:endnote w:type="continuationNotice" w:id="1">
    <w:p w14:paraId="743101E4" w14:textId="77777777" w:rsidR="00634E0A" w:rsidRDefault="00634E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9E42" w14:textId="77777777" w:rsidR="00B6613B" w:rsidRDefault="00B66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3203"/>
      <w:docPartObj>
        <w:docPartGallery w:val="Page Numbers (Bottom of Page)"/>
        <w:docPartUnique/>
      </w:docPartObj>
    </w:sdtPr>
    <w:sdtEndPr>
      <w:rPr>
        <w:noProof/>
      </w:rPr>
    </w:sdtEndPr>
    <w:sdtContent>
      <w:p w14:paraId="7F3C3E67" w14:textId="3038D2D3" w:rsidR="00BE4C58" w:rsidRDefault="00BE4C58" w:rsidP="00DE4CE0">
        <w:pPr>
          <w:pStyle w:val="Footer"/>
          <w:jc w:val="center"/>
        </w:pPr>
        <w:r>
          <w:fldChar w:fldCharType="begin"/>
        </w:r>
        <w:r>
          <w:instrText xml:space="preserve"> PAGE   \* MERGEFORMAT </w:instrText>
        </w:r>
        <w:r>
          <w:fldChar w:fldCharType="separate"/>
        </w:r>
        <w:r w:rsidR="00B6613B">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162A" w14:textId="77777777" w:rsidR="00B6613B" w:rsidRDefault="00B66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3846A" w14:textId="77777777" w:rsidR="00634E0A" w:rsidRDefault="00634E0A" w:rsidP="00E96357">
      <w:pPr>
        <w:spacing w:after="0"/>
      </w:pPr>
      <w:r>
        <w:separator/>
      </w:r>
    </w:p>
  </w:footnote>
  <w:footnote w:type="continuationSeparator" w:id="0">
    <w:p w14:paraId="149F0969" w14:textId="77777777" w:rsidR="00634E0A" w:rsidRDefault="00634E0A" w:rsidP="00E96357">
      <w:pPr>
        <w:spacing w:after="0"/>
      </w:pPr>
      <w:r>
        <w:continuationSeparator/>
      </w:r>
    </w:p>
  </w:footnote>
  <w:footnote w:type="continuationNotice" w:id="1">
    <w:p w14:paraId="7E9887E1" w14:textId="77777777" w:rsidR="00634E0A" w:rsidRDefault="00634E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2E10" w14:textId="77777777" w:rsidR="00B6613B" w:rsidRDefault="00B6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3693" w14:textId="16B286B1" w:rsidR="007A4291" w:rsidRPr="00B6613B" w:rsidRDefault="007A4291">
    <w:pPr>
      <w:pStyle w:val="Header"/>
      <w:rPr>
        <w:rFonts w:asciiTheme="minorHAnsi" w:hAnsiTheme="minorHAnsi" w:cstheme="minorHAnsi"/>
      </w:rPr>
    </w:pPr>
    <w:bookmarkStart w:id="4" w:name="_GoBack"/>
    <w:r w:rsidRPr="00B6613B">
      <w:rPr>
        <w:rFonts w:asciiTheme="minorHAnsi" w:hAnsiTheme="minorHAnsi" w:cstheme="minorHAnsi"/>
      </w:rPr>
      <w:t xml:space="preserve">Preprint version </w:t>
    </w:r>
  </w:p>
  <w:p w14:paraId="482E4A74" w14:textId="2AADDFF6" w:rsidR="007A4291" w:rsidRPr="00B6613B" w:rsidRDefault="007A4291">
    <w:pPr>
      <w:pStyle w:val="Header"/>
      <w:rPr>
        <w:rFonts w:asciiTheme="minorHAnsi" w:hAnsiTheme="minorHAnsi" w:cstheme="minorHAnsi"/>
      </w:rPr>
    </w:pPr>
    <w:r w:rsidRPr="00B6613B">
      <w:rPr>
        <w:rFonts w:asciiTheme="minorHAnsi" w:hAnsiTheme="minorHAnsi" w:cstheme="minorHAnsi"/>
      </w:rPr>
      <w:t xml:space="preserve">For final published version: </w:t>
    </w:r>
    <w:hyperlink r:id="rId1" w:tgtFrame="_blank" w:tooltip="Persistent link using digital object identifier" w:history="1">
      <w:r w:rsidR="003A4D5F" w:rsidRPr="00B6613B">
        <w:rPr>
          <w:rStyle w:val="Hyperlink"/>
          <w:rFonts w:asciiTheme="minorHAnsi" w:hAnsiTheme="minorHAnsi" w:cstheme="minorHAnsi"/>
          <w:color w:val="0C7DBB"/>
        </w:rPr>
        <w:t>https://doi.org/10.1016/j.foodpol.2022.102230</w:t>
      </w:r>
    </w:hyperlink>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9829" w14:textId="77777777" w:rsidR="00B6613B" w:rsidRDefault="00B6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B0D"/>
    <w:multiLevelType w:val="multilevel"/>
    <w:tmpl w:val="B9AA304C"/>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A7609B8"/>
    <w:multiLevelType w:val="hybridMultilevel"/>
    <w:tmpl w:val="1004DC82"/>
    <w:lvl w:ilvl="0" w:tplc="0FF6B5E4">
      <w:numFmt w:val="bullet"/>
      <w:lvlText w:val="-"/>
      <w:lvlJc w:val="left"/>
      <w:pPr>
        <w:ind w:left="720" w:hanging="360"/>
      </w:pPr>
      <w:rPr>
        <w:rFonts w:ascii="Calibri" w:eastAsiaTheme="minorHAnsi" w:hAnsi="Calibri" w:cs="Calibri" w:hint="default"/>
      </w:rPr>
    </w:lvl>
    <w:lvl w:ilvl="1" w:tplc="0FF6B5E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77B9D"/>
    <w:multiLevelType w:val="hybridMultilevel"/>
    <w:tmpl w:val="14F43AE8"/>
    <w:lvl w:ilvl="0" w:tplc="2A9872E0">
      <w:start w:val="1"/>
      <w:numFmt w:val="bullet"/>
      <w:lvlText w:val="•"/>
      <w:lvlJc w:val="left"/>
      <w:pPr>
        <w:tabs>
          <w:tab w:val="num" w:pos="360"/>
        </w:tabs>
        <w:ind w:left="360" w:hanging="360"/>
      </w:pPr>
      <w:rPr>
        <w:rFonts w:ascii="Arial" w:hAnsi="Arial" w:hint="default"/>
      </w:rPr>
    </w:lvl>
    <w:lvl w:ilvl="1" w:tplc="8A04406A" w:tentative="1">
      <w:start w:val="1"/>
      <w:numFmt w:val="bullet"/>
      <w:lvlText w:val="•"/>
      <w:lvlJc w:val="left"/>
      <w:pPr>
        <w:tabs>
          <w:tab w:val="num" w:pos="1080"/>
        </w:tabs>
        <w:ind w:left="1080" w:hanging="360"/>
      </w:pPr>
      <w:rPr>
        <w:rFonts w:ascii="Arial" w:hAnsi="Arial" w:hint="default"/>
      </w:rPr>
    </w:lvl>
    <w:lvl w:ilvl="2" w:tplc="A602049C" w:tentative="1">
      <w:start w:val="1"/>
      <w:numFmt w:val="bullet"/>
      <w:lvlText w:val="•"/>
      <w:lvlJc w:val="left"/>
      <w:pPr>
        <w:tabs>
          <w:tab w:val="num" w:pos="1800"/>
        </w:tabs>
        <w:ind w:left="1800" w:hanging="360"/>
      </w:pPr>
      <w:rPr>
        <w:rFonts w:ascii="Arial" w:hAnsi="Arial" w:hint="default"/>
      </w:rPr>
    </w:lvl>
    <w:lvl w:ilvl="3" w:tplc="3BAC87A6" w:tentative="1">
      <w:start w:val="1"/>
      <w:numFmt w:val="bullet"/>
      <w:lvlText w:val="•"/>
      <w:lvlJc w:val="left"/>
      <w:pPr>
        <w:tabs>
          <w:tab w:val="num" w:pos="2520"/>
        </w:tabs>
        <w:ind w:left="2520" w:hanging="360"/>
      </w:pPr>
      <w:rPr>
        <w:rFonts w:ascii="Arial" w:hAnsi="Arial" w:hint="default"/>
      </w:rPr>
    </w:lvl>
    <w:lvl w:ilvl="4" w:tplc="891C8140" w:tentative="1">
      <w:start w:val="1"/>
      <w:numFmt w:val="bullet"/>
      <w:lvlText w:val="•"/>
      <w:lvlJc w:val="left"/>
      <w:pPr>
        <w:tabs>
          <w:tab w:val="num" w:pos="3240"/>
        </w:tabs>
        <w:ind w:left="3240" w:hanging="360"/>
      </w:pPr>
      <w:rPr>
        <w:rFonts w:ascii="Arial" w:hAnsi="Arial" w:hint="default"/>
      </w:rPr>
    </w:lvl>
    <w:lvl w:ilvl="5" w:tplc="D94A7EAC" w:tentative="1">
      <w:start w:val="1"/>
      <w:numFmt w:val="bullet"/>
      <w:lvlText w:val="•"/>
      <w:lvlJc w:val="left"/>
      <w:pPr>
        <w:tabs>
          <w:tab w:val="num" w:pos="3960"/>
        </w:tabs>
        <w:ind w:left="3960" w:hanging="360"/>
      </w:pPr>
      <w:rPr>
        <w:rFonts w:ascii="Arial" w:hAnsi="Arial" w:hint="default"/>
      </w:rPr>
    </w:lvl>
    <w:lvl w:ilvl="6" w:tplc="2252F6C2" w:tentative="1">
      <w:start w:val="1"/>
      <w:numFmt w:val="bullet"/>
      <w:lvlText w:val="•"/>
      <w:lvlJc w:val="left"/>
      <w:pPr>
        <w:tabs>
          <w:tab w:val="num" w:pos="4680"/>
        </w:tabs>
        <w:ind w:left="4680" w:hanging="360"/>
      </w:pPr>
      <w:rPr>
        <w:rFonts w:ascii="Arial" w:hAnsi="Arial" w:hint="default"/>
      </w:rPr>
    </w:lvl>
    <w:lvl w:ilvl="7" w:tplc="229C356E" w:tentative="1">
      <w:start w:val="1"/>
      <w:numFmt w:val="bullet"/>
      <w:lvlText w:val="•"/>
      <w:lvlJc w:val="left"/>
      <w:pPr>
        <w:tabs>
          <w:tab w:val="num" w:pos="5400"/>
        </w:tabs>
        <w:ind w:left="5400" w:hanging="360"/>
      </w:pPr>
      <w:rPr>
        <w:rFonts w:ascii="Arial" w:hAnsi="Arial" w:hint="default"/>
      </w:rPr>
    </w:lvl>
    <w:lvl w:ilvl="8" w:tplc="396ADF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0191F57"/>
    <w:multiLevelType w:val="hybridMultilevel"/>
    <w:tmpl w:val="C8A298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E6ECB"/>
    <w:multiLevelType w:val="hybridMultilevel"/>
    <w:tmpl w:val="6C22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F26AB"/>
    <w:multiLevelType w:val="hybridMultilevel"/>
    <w:tmpl w:val="38E63786"/>
    <w:lvl w:ilvl="0" w:tplc="48A2E10C">
      <w:start w:val="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0F0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FD55DF"/>
    <w:multiLevelType w:val="multilevel"/>
    <w:tmpl w:val="2EB07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6536D9"/>
    <w:multiLevelType w:val="hybridMultilevel"/>
    <w:tmpl w:val="C8A298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AC5CBC"/>
    <w:multiLevelType w:val="hybridMultilevel"/>
    <w:tmpl w:val="D7A8EBE6"/>
    <w:lvl w:ilvl="0" w:tplc="6ACEEE0E">
      <w:start w:val="1"/>
      <w:numFmt w:val="bullet"/>
      <w:lvlText w:val=""/>
      <w:lvlJc w:val="left"/>
      <w:pPr>
        <w:ind w:left="720" w:hanging="360"/>
      </w:pPr>
      <w:rPr>
        <w:rFonts w:ascii="Symbol" w:hAnsi="Symbol" w:hint="default"/>
      </w:rPr>
    </w:lvl>
    <w:lvl w:ilvl="1" w:tplc="465C9E1A">
      <w:start w:val="1"/>
      <w:numFmt w:val="bullet"/>
      <w:lvlText w:val="o"/>
      <w:lvlJc w:val="left"/>
      <w:pPr>
        <w:ind w:left="1440" w:hanging="360"/>
      </w:pPr>
      <w:rPr>
        <w:rFonts w:ascii="Courier New" w:hAnsi="Courier New" w:hint="default"/>
      </w:rPr>
    </w:lvl>
    <w:lvl w:ilvl="2" w:tplc="D14033A2">
      <w:start w:val="1"/>
      <w:numFmt w:val="bullet"/>
      <w:lvlText w:val=""/>
      <w:lvlJc w:val="left"/>
      <w:pPr>
        <w:ind w:left="2160" w:hanging="360"/>
      </w:pPr>
      <w:rPr>
        <w:rFonts w:ascii="Wingdings" w:hAnsi="Wingdings" w:hint="default"/>
      </w:rPr>
    </w:lvl>
    <w:lvl w:ilvl="3" w:tplc="49687356">
      <w:start w:val="1"/>
      <w:numFmt w:val="bullet"/>
      <w:lvlText w:val=""/>
      <w:lvlJc w:val="left"/>
      <w:pPr>
        <w:ind w:left="2880" w:hanging="360"/>
      </w:pPr>
      <w:rPr>
        <w:rFonts w:ascii="Symbol" w:hAnsi="Symbol" w:hint="default"/>
      </w:rPr>
    </w:lvl>
    <w:lvl w:ilvl="4" w:tplc="35D6B30E">
      <w:start w:val="1"/>
      <w:numFmt w:val="bullet"/>
      <w:lvlText w:val="o"/>
      <w:lvlJc w:val="left"/>
      <w:pPr>
        <w:ind w:left="3600" w:hanging="360"/>
      </w:pPr>
      <w:rPr>
        <w:rFonts w:ascii="Courier New" w:hAnsi="Courier New" w:hint="default"/>
      </w:rPr>
    </w:lvl>
    <w:lvl w:ilvl="5" w:tplc="B3E4C428">
      <w:start w:val="1"/>
      <w:numFmt w:val="bullet"/>
      <w:lvlText w:val=""/>
      <w:lvlJc w:val="left"/>
      <w:pPr>
        <w:ind w:left="4320" w:hanging="360"/>
      </w:pPr>
      <w:rPr>
        <w:rFonts w:ascii="Wingdings" w:hAnsi="Wingdings" w:hint="default"/>
      </w:rPr>
    </w:lvl>
    <w:lvl w:ilvl="6" w:tplc="A7F26372">
      <w:start w:val="1"/>
      <w:numFmt w:val="bullet"/>
      <w:lvlText w:val=""/>
      <w:lvlJc w:val="left"/>
      <w:pPr>
        <w:ind w:left="5040" w:hanging="360"/>
      </w:pPr>
      <w:rPr>
        <w:rFonts w:ascii="Symbol" w:hAnsi="Symbol" w:hint="default"/>
      </w:rPr>
    </w:lvl>
    <w:lvl w:ilvl="7" w:tplc="AB6863AE">
      <w:start w:val="1"/>
      <w:numFmt w:val="bullet"/>
      <w:lvlText w:val="o"/>
      <w:lvlJc w:val="left"/>
      <w:pPr>
        <w:ind w:left="5760" w:hanging="360"/>
      </w:pPr>
      <w:rPr>
        <w:rFonts w:ascii="Courier New" w:hAnsi="Courier New" w:hint="default"/>
      </w:rPr>
    </w:lvl>
    <w:lvl w:ilvl="8" w:tplc="916C5B1C">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4"/>
  </w:num>
  <w:num w:numId="5">
    <w:abstractNumId w:val="6"/>
  </w:num>
  <w:num w:numId="6">
    <w:abstractNumId w:val="0"/>
  </w:num>
  <w:num w:numId="7">
    <w:abstractNumId w:val="1"/>
  </w:num>
  <w:num w:numId="8">
    <w:abstractNumId w:val="0"/>
  </w:num>
  <w:num w:numId="9">
    <w:abstractNumId w:val="0"/>
  </w:num>
  <w:num w:numId="10">
    <w:abstractNumId w:val="8"/>
  </w:num>
  <w:num w:numId="11">
    <w:abstractNumId w:val="3"/>
  </w:num>
  <w:num w:numId="12">
    <w:abstractNumId w:val="5"/>
  </w:num>
  <w:num w:numId="13">
    <w:abstractNumId w:val="0"/>
  </w:num>
  <w:num w:numId="14">
    <w:abstractNumId w:val="0"/>
  </w:num>
  <w:num w:numId="15">
    <w:abstractNumId w:val="0"/>
  </w:num>
  <w:num w:numId="16">
    <w:abstractNumId w:val="0"/>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339AA8"/>
    <w:rsid w:val="00002920"/>
    <w:rsid w:val="00004067"/>
    <w:rsid w:val="00004362"/>
    <w:rsid w:val="000101AD"/>
    <w:rsid w:val="00011767"/>
    <w:rsid w:val="000132AA"/>
    <w:rsid w:val="000214D4"/>
    <w:rsid w:val="00023D6A"/>
    <w:rsid w:val="00025133"/>
    <w:rsid w:val="000261A2"/>
    <w:rsid w:val="00031740"/>
    <w:rsid w:val="00033B2B"/>
    <w:rsid w:val="00035422"/>
    <w:rsid w:val="00035DA2"/>
    <w:rsid w:val="00036A13"/>
    <w:rsid w:val="00040B4F"/>
    <w:rsid w:val="00041C7F"/>
    <w:rsid w:val="00042DB2"/>
    <w:rsid w:val="000450F9"/>
    <w:rsid w:val="0005186C"/>
    <w:rsid w:val="0005485E"/>
    <w:rsid w:val="00060373"/>
    <w:rsid w:val="0007146E"/>
    <w:rsid w:val="000767CE"/>
    <w:rsid w:val="00076D73"/>
    <w:rsid w:val="00080AFE"/>
    <w:rsid w:val="0008184C"/>
    <w:rsid w:val="00084924"/>
    <w:rsid w:val="0008538E"/>
    <w:rsid w:val="000920EF"/>
    <w:rsid w:val="0009249C"/>
    <w:rsid w:val="000938DE"/>
    <w:rsid w:val="0009497E"/>
    <w:rsid w:val="000978DA"/>
    <w:rsid w:val="000B0987"/>
    <w:rsid w:val="000B2CC0"/>
    <w:rsid w:val="000B630E"/>
    <w:rsid w:val="000B65B8"/>
    <w:rsid w:val="000B75A5"/>
    <w:rsid w:val="000C129C"/>
    <w:rsid w:val="000C2304"/>
    <w:rsid w:val="000C2352"/>
    <w:rsid w:val="000C4492"/>
    <w:rsid w:val="000D029F"/>
    <w:rsid w:val="000D64D3"/>
    <w:rsid w:val="000E1C0D"/>
    <w:rsid w:val="000E1CA5"/>
    <w:rsid w:val="000E2501"/>
    <w:rsid w:val="000F0CE7"/>
    <w:rsid w:val="000F2BB3"/>
    <w:rsid w:val="001011B1"/>
    <w:rsid w:val="001041F4"/>
    <w:rsid w:val="00105512"/>
    <w:rsid w:val="00110038"/>
    <w:rsid w:val="001100AC"/>
    <w:rsid w:val="0011519B"/>
    <w:rsid w:val="001171AA"/>
    <w:rsid w:val="00126C2B"/>
    <w:rsid w:val="0013004E"/>
    <w:rsid w:val="00132947"/>
    <w:rsid w:val="00133788"/>
    <w:rsid w:val="00134E87"/>
    <w:rsid w:val="00140D7D"/>
    <w:rsid w:val="00144B77"/>
    <w:rsid w:val="0014712D"/>
    <w:rsid w:val="001514A8"/>
    <w:rsid w:val="00153CE1"/>
    <w:rsid w:val="0016202F"/>
    <w:rsid w:val="00163CFF"/>
    <w:rsid w:val="00165E88"/>
    <w:rsid w:val="00167936"/>
    <w:rsid w:val="00167CD5"/>
    <w:rsid w:val="00170A03"/>
    <w:rsid w:val="00174131"/>
    <w:rsid w:val="001777D4"/>
    <w:rsid w:val="00183E99"/>
    <w:rsid w:val="00184368"/>
    <w:rsid w:val="00185775"/>
    <w:rsid w:val="001942A8"/>
    <w:rsid w:val="00196F64"/>
    <w:rsid w:val="00197EF3"/>
    <w:rsid w:val="001A1A72"/>
    <w:rsid w:val="001A1AD0"/>
    <w:rsid w:val="001A1F0D"/>
    <w:rsid w:val="001A1F74"/>
    <w:rsid w:val="001A231A"/>
    <w:rsid w:val="001A293B"/>
    <w:rsid w:val="001A2EBD"/>
    <w:rsid w:val="001A3BD5"/>
    <w:rsid w:val="001A419A"/>
    <w:rsid w:val="001A4AAA"/>
    <w:rsid w:val="001A7171"/>
    <w:rsid w:val="001B0659"/>
    <w:rsid w:val="001B1E5E"/>
    <w:rsid w:val="001B46F5"/>
    <w:rsid w:val="001B6F45"/>
    <w:rsid w:val="001C0EE5"/>
    <w:rsid w:val="001C4D34"/>
    <w:rsid w:val="001C4D88"/>
    <w:rsid w:val="001D2E34"/>
    <w:rsid w:val="001D3B2C"/>
    <w:rsid w:val="001E0D0B"/>
    <w:rsid w:val="001E73F9"/>
    <w:rsid w:val="001F108B"/>
    <w:rsid w:val="001F3846"/>
    <w:rsid w:val="001F3EAC"/>
    <w:rsid w:val="001F4FDB"/>
    <w:rsid w:val="001F5E7E"/>
    <w:rsid w:val="001F5F13"/>
    <w:rsid w:val="001F6C43"/>
    <w:rsid w:val="001F7E7D"/>
    <w:rsid w:val="0021038D"/>
    <w:rsid w:val="002120B9"/>
    <w:rsid w:val="002149A1"/>
    <w:rsid w:val="00217992"/>
    <w:rsid w:val="00222AAF"/>
    <w:rsid w:val="00223AC3"/>
    <w:rsid w:val="00234B0B"/>
    <w:rsid w:val="0023767E"/>
    <w:rsid w:val="00241263"/>
    <w:rsid w:val="00242ECA"/>
    <w:rsid w:val="002436A6"/>
    <w:rsid w:val="002444D7"/>
    <w:rsid w:val="00250DD9"/>
    <w:rsid w:val="002528A6"/>
    <w:rsid w:val="002540A5"/>
    <w:rsid w:val="00262331"/>
    <w:rsid w:val="00263895"/>
    <w:rsid w:val="00265CF4"/>
    <w:rsid w:val="00266377"/>
    <w:rsid w:val="002677B3"/>
    <w:rsid w:val="00272EA4"/>
    <w:rsid w:val="00276D54"/>
    <w:rsid w:val="00277170"/>
    <w:rsid w:val="00283363"/>
    <w:rsid w:val="0028597A"/>
    <w:rsid w:val="00292DBD"/>
    <w:rsid w:val="00294DDC"/>
    <w:rsid w:val="002978C4"/>
    <w:rsid w:val="002A1F3F"/>
    <w:rsid w:val="002B0481"/>
    <w:rsid w:val="002B16AC"/>
    <w:rsid w:val="002B1ED4"/>
    <w:rsid w:val="002B6B4A"/>
    <w:rsid w:val="002C71A5"/>
    <w:rsid w:val="002D067E"/>
    <w:rsid w:val="002D0C3C"/>
    <w:rsid w:val="002D1275"/>
    <w:rsid w:val="002E26D8"/>
    <w:rsid w:val="002E7C60"/>
    <w:rsid w:val="002F048B"/>
    <w:rsid w:val="002F0FA5"/>
    <w:rsid w:val="00306900"/>
    <w:rsid w:val="00310702"/>
    <w:rsid w:val="00315FA1"/>
    <w:rsid w:val="00317A0D"/>
    <w:rsid w:val="00320342"/>
    <w:rsid w:val="00322038"/>
    <w:rsid w:val="00326A95"/>
    <w:rsid w:val="00330449"/>
    <w:rsid w:val="00334303"/>
    <w:rsid w:val="00334533"/>
    <w:rsid w:val="00335C8D"/>
    <w:rsid w:val="00340AE9"/>
    <w:rsid w:val="00341893"/>
    <w:rsid w:val="00341B50"/>
    <w:rsid w:val="0034425C"/>
    <w:rsid w:val="003516ED"/>
    <w:rsid w:val="0036050D"/>
    <w:rsid w:val="0036053C"/>
    <w:rsid w:val="003634E8"/>
    <w:rsid w:val="003662D0"/>
    <w:rsid w:val="003727AF"/>
    <w:rsid w:val="00372F46"/>
    <w:rsid w:val="00375C39"/>
    <w:rsid w:val="00377501"/>
    <w:rsid w:val="00377DF6"/>
    <w:rsid w:val="00383B6E"/>
    <w:rsid w:val="00383F08"/>
    <w:rsid w:val="0038418F"/>
    <w:rsid w:val="003870CB"/>
    <w:rsid w:val="003906ED"/>
    <w:rsid w:val="003A4D5F"/>
    <w:rsid w:val="003B0B70"/>
    <w:rsid w:val="003B2D4D"/>
    <w:rsid w:val="003B5122"/>
    <w:rsid w:val="003C3AF0"/>
    <w:rsid w:val="003C3B3F"/>
    <w:rsid w:val="003C4554"/>
    <w:rsid w:val="003C5E0E"/>
    <w:rsid w:val="003C7825"/>
    <w:rsid w:val="003D130E"/>
    <w:rsid w:val="003D33C0"/>
    <w:rsid w:val="003D3FD2"/>
    <w:rsid w:val="003D546A"/>
    <w:rsid w:val="003E3551"/>
    <w:rsid w:val="003E46D1"/>
    <w:rsid w:val="003E4E96"/>
    <w:rsid w:val="003E7771"/>
    <w:rsid w:val="003F3E16"/>
    <w:rsid w:val="0040373C"/>
    <w:rsid w:val="00406668"/>
    <w:rsid w:val="0041402A"/>
    <w:rsid w:val="004155CA"/>
    <w:rsid w:val="00422FCF"/>
    <w:rsid w:val="00427E2F"/>
    <w:rsid w:val="004300D9"/>
    <w:rsid w:val="00430E91"/>
    <w:rsid w:val="004317D8"/>
    <w:rsid w:val="00431956"/>
    <w:rsid w:val="00434D9A"/>
    <w:rsid w:val="00437476"/>
    <w:rsid w:val="004448A1"/>
    <w:rsid w:val="0045697A"/>
    <w:rsid w:val="004614AE"/>
    <w:rsid w:val="00464392"/>
    <w:rsid w:val="00465EBE"/>
    <w:rsid w:val="00466115"/>
    <w:rsid w:val="004675D4"/>
    <w:rsid w:val="00467F1C"/>
    <w:rsid w:val="004707DF"/>
    <w:rsid w:val="00473878"/>
    <w:rsid w:val="00476A66"/>
    <w:rsid w:val="004774EF"/>
    <w:rsid w:val="0047DC9D"/>
    <w:rsid w:val="00480C50"/>
    <w:rsid w:val="00482156"/>
    <w:rsid w:val="00484A0B"/>
    <w:rsid w:val="00484F9E"/>
    <w:rsid w:val="00486399"/>
    <w:rsid w:val="004931EF"/>
    <w:rsid w:val="004A37CA"/>
    <w:rsid w:val="004A5F0F"/>
    <w:rsid w:val="004B0E17"/>
    <w:rsid w:val="004B4579"/>
    <w:rsid w:val="004C54D1"/>
    <w:rsid w:val="004D71D7"/>
    <w:rsid w:val="004D723B"/>
    <w:rsid w:val="004E1797"/>
    <w:rsid w:val="004E5428"/>
    <w:rsid w:val="004F2352"/>
    <w:rsid w:val="004F2992"/>
    <w:rsid w:val="004F2AC3"/>
    <w:rsid w:val="004F5B7C"/>
    <w:rsid w:val="004F780F"/>
    <w:rsid w:val="0050211A"/>
    <w:rsid w:val="005036AB"/>
    <w:rsid w:val="00504F96"/>
    <w:rsid w:val="005050C0"/>
    <w:rsid w:val="00506B1D"/>
    <w:rsid w:val="00511038"/>
    <w:rsid w:val="00511145"/>
    <w:rsid w:val="005129F8"/>
    <w:rsid w:val="00517DB4"/>
    <w:rsid w:val="00520BD4"/>
    <w:rsid w:val="00521A91"/>
    <w:rsid w:val="00525395"/>
    <w:rsid w:val="005260FB"/>
    <w:rsid w:val="00527254"/>
    <w:rsid w:val="00533512"/>
    <w:rsid w:val="00536A7F"/>
    <w:rsid w:val="00540F3A"/>
    <w:rsid w:val="00541DAF"/>
    <w:rsid w:val="00545772"/>
    <w:rsid w:val="00545933"/>
    <w:rsid w:val="00550AA1"/>
    <w:rsid w:val="00554AC6"/>
    <w:rsid w:val="00557D45"/>
    <w:rsid w:val="00557E46"/>
    <w:rsid w:val="00560BDC"/>
    <w:rsid w:val="00562934"/>
    <w:rsid w:val="00565094"/>
    <w:rsid w:val="005702F4"/>
    <w:rsid w:val="00570A57"/>
    <w:rsid w:val="00571BF7"/>
    <w:rsid w:val="00572B26"/>
    <w:rsid w:val="0057487C"/>
    <w:rsid w:val="00575A6A"/>
    <w:rsid w:val="005814F6"/>
    <w:rsid w:val="00584350"/>
    <w:rsid w:val="005845B9"/>
    <w:rsid w:val="005858B4"/>
    <w:rsid w:val="00585BD3"/>
    <w:rsid w:val="00585E76"/>
    <w:rsid w:val="00592261"/>
    <w:rsid w:val="0059229E"/>
    <w:rsid w:val="00592BEA"/>
    <w:rsid w:val="00595EB3"/>
    <w:rsid w:val="00597D33"/>
    <w:rsid w:val="005A1E76"/>
    <w:rsid w:val="005A3754"/>
    <w:rsid w:val="005A4366"/>
    <w:rsid w:val="005A684D"/>
    <w:rsid w:val="005B2B99"/>
    <w:rsid w:val="005B60C0"/>
    <w:rsid w:val="005C2BF7"/>
    <w:rsid w:val="005C48AA"/>
    <w:rsid w:val="005C6C5F"/>
    <w:rsid w:val="005D38DB"/>
    <w:rsid w:val="005E0E54"/>
    <w:rsid w:val="005E3295"/>
    <w:rsid w:val="005E3911"/>
    <w:rsid w:val="005E7526"/>
    <w:rsid w:val="005F20C8"/>
    <w:rsid w:val="005F7DC8"/>
    <w:rsid w:val="006003D1"/>
    <w:rsid w:val="00606162"/>
    <w:rsid w:val="006074C4"/>
    <w:rsid w:val="00610292"/>
    <w:rsid w:val="0061232E"/>
    <w:rsid w:val="0061279A"/>
    <w:rsid w:val="006175AD"/>
    <w:rsid w:val="00620D45"/>
    <w:rsid w:val="00623590"/>
    <w:rsid w:val="00624B0B"/>
    <w:rsid w:val="00625214"/>
    <w:rsid w:val="006279E7"/>
    <w:rsid w:val="006308E3"/>
    <w:rsid w:val="0063133E"/>
    <w:rsid w:val="00634E0A"/>
    <w:rsid w:val="0063718B"/>
    <w:rsid w:val="0064463A"/>
    <w:rsid w:val="0064501E"/>
    <w:rsid w:val="00647A3D"/>
    <w:rsid w:val="006506B1"/>
    <w:rsid w:val="006561BA"/>
    <w:rsid w:val="00656369"/>
    <w:rsid w:val="00661179"/>
    <w:rsid w:val="00662E52"/>
    <w:rsid w:val="00663B74"/>
    <w:rsid w:val="00666000"/>
    <w:rsid w:val="006703C7"/>
    <w:rsid w:val="006716AE"/>
    <w:rsid w:val="00671D1C"/>
    <w:rsid w:val="00676C49"/>
    <w:rsid w:val="00684857"/>
    <w:rsid w:val="0068689B"/>
    <w:rsid w:val="006877FB"/>
    <w:rsid w:val="006903B3"/>
    <w:rsid w:val="00692ED9"/>
    <w:rsid w:val="0069547C"/>
    <w:rsid w:val="00696097"/>
    <w:rsid w:val="006A1E01"/>
    <w:rsid w:val="006A4119"/>
    <w:rsid w:val="006B0D84"/>
    <w:rsid w:val="006B2038"/>
    <w:rsid w:val="006B633C"/>
    <w:rsid w:val="006C352C"/>
    <w:rsid w:val="006C539B"/>
    <w:rsid w:val="006C7E98"/>
    <w:rsid w:val="006D017A"/>
    <w:rsid w:val="006D484C"/>
    <w:rsid w:val="006D5D81"/>
    <w:rsid w:val="006D706B"/>
    <w:rsid w:val="006D76AB"/>
    <w:rsid w:val="006E3497"/>
    <w:rsid w:val="006E7537"/>
    <w:rsid w:val="006F6AB2"/>
    <w:rsid w:val="00702664"/>
    <w:rsid w:val="00710757"/>
    <w:rsid w:val="00710A86"/>
    <w:rsid w:val="007228E9"/>
    <w:rsid w:val="00724D5A"/>
    <w:rsid w:val="00735354"/>
    <w:rsid w:val="00743360"/>
    <w:rsid w:val="00754579"/>
    <w:rsid w:val="00756CC5"/>
    <w:rsid w:val="007664E4"/>
    <w:rsid w:val="00772348"/>
    <w:rsid w:val="00773393"/>
    <w:rsid w:val="0077393E"/>
    <w:rsid w:val="0077577B"/>
    <w:rsid w:val="00775D64"/>
    <w:rsid w:val="0078248C"/>
    <w:rsid w:val="00783B8B"/>
    <w:rsid w:val="00784A15"/>
    <w:rsid w:val="00786DDE"/>
    <w:rsid w:val="00795EE3"/>
    <w:rsid w:val="007A3DBE"/>
    <w:rsid w:val="007A4291"/>
    <w:rsid w:val="007A701C"/>
    <w:rsid w:val="007B3AFF"/>
    <w:rsid w:val="007B46D6"/>
    <w:rsid w:val="007B5838"/>
    <w:rsid w:val="007B6203"/>
    <w:rsid w:val="007D353C"/>
    <w:rsid w:val="007E00FB"/>
    <w:rsid w:val="007E4A6E"/>
    <w:rsid w:val="007E4CC5"/>
    <w:rsid w:val="007E7261"/>
    <w:rsid w:val="007E7782"/>
    <w:rsid w:val="007F4087"/>
    <w:rsid w:val="007F699B"/>
    <w:rsid w:val="007F7765"/>
    <w:rsid w:val="0080359C"/>
    <w:rsid w:val="008068F2"/>
    <w:rsid w:val="008112C1"/>
    <w:rsid w:val="0081599E"/>
    <w:rsid w:val="00816884"/>
    <w:rsid w:val="00816B08"/>
    <w:rsid w:val="00821823"/>
    <w:rsid w:val="00823807"/>
    <w:rsid w:val="00823F95"/>
    <w:rsid w:val="00824FDA"/>
    <w:rsid w:val="008264EE"/>
    <w:rsid w:val="00826C8B"/>
    <w:rsid w:val="008271DE"/>
    <w:rsid w:val="00827EA0"/>
    <w:rsid w:val="0083467E"/>
    <w:rsid w:val="00839D62"/>
    <w:rsid w:val="0084023B"/>
    <w:rsid w:val="00840CF4"/>
    <w:rsid w:val="0084530E"/>
    <w:rsid w:val="00845B22"/>
    <w:rsid w:val="008520D8"/>
    <w:rsid w:val="00852F26"/>
    <w:rsid w:val="008605EF"/>
    <w:rsid w:val="0086184F"/>
    <w:rsid w:val="00865629"/>
    <w:rsid w:val="008662BE"/>
    <w:rsid w:val="00872982"/>
    <w:rsid w:val="008736D2"/>
    <w:rsid w:val="00876E85"/>
    <w:rsid w:val="00882BC7"/>
    <w:rsid w:val="0089104C"/>
    <w:rsid w:val="00891970"/>
    <w:rsid w:val="008934B9"/>
    <w:rsid w:val="00893CB2"/>
    <w:rsid w:val="00894BBD"/>
    <w:rsid w:val="0089700B"/>
    <w:rsid w:val="008974C3"/>
    <w:rsid w:val="008A02C3"/>
    <w:rsid w:val="008A27BA"/>
    <w:rsid w:val="008B0FBC"/>
    <w:rsid w:val="008C0D7C"/>
    <w:rsid w:val="008C27F0"/>
    <w:rsid w:val="008C341F"/>
    <w:rsid w:val="008C5683"/>
    <w:rsid w:val="008D293A"/>
    <w:rsid w:val="008D2FF2"/>
    <w:rsid w:val="008E0551"/>
    <w:rsid w:val="008E06B8"/>
    <w:rsid w:val="008E12E5"/>
    <w:rsid w:val="008E14CD"/>
    <w:rsid w:val="008E4EC6"/>
    <w:rsid w:val="008E5B52"/>
    <w:rsid w:val="008E67EA"/>
    <w:rsid w:val="008E7432"/>
    <w:rsid w:val="008F17FE"/>
    <w:rsid w:val="008F1B88"/>
    <w:rsid w:val="008F44F8"/>
    <w:rsid w:val="008F5797"/>
    <w:rsid w:val="009103C3"/>
    <w:rsid w:val="00910AEC"/>
    <w:rsid w:val="009136CF"/>
    <w:rsid w:val="00914442"/>
    <w:rsid w:val="009149A7"/>
    <w:rsid w:val="00914B7D"/>
    <w:rsid w:val="00915952"/>
    <w:rsid w:val="00922F1A"/>
    <w:rsid w:val="009231FC"/>
    <w:rsid w:val="00926861"/>
    <w:rsid w:val="00930B44"/>
    <w:rsid w:val="00935DC7"/>
    <w:rsid w:val="00936D0B"/>
    <w:rsid w:val="00937222"/>
    <w:rsid w:val="00937D43"/>
    <w:rsid w:val="009401C2"/>
    <w:rsid w:val="009401E6"/>
    <w:rsid w:val="00940A91"/>
    <w:rsid w:val="009427B3"/>
    <w:rsid w:val="0094414F"/>
    <w:rsid w:val="00945655"/>
    <w:rsid w:val="00946925"/>
    <w:rsid w:val="00950432"/>
    <w:rsid w:val="00955B5C"/>
    <w:rsid w:val="00955CB8"/>
    <w:rsid w:val="009634B6"/>
    <w:rsid w:val="00966AB2"/>
    <w:rsid w:val="0097073C"/>
    <w:rsid w:val="00971E0F"/>
    <w:rsid w:val="009732C6"/>
    <w:rsid w:val="009753AD"/>
    <w:rsid w:val="009813FC"/>
    <w:rsid w:val="00983FB5"/>
    <w:rsid w:val="00986CFE"/>
    <w:rsid w:val="00990812"/>
    <w:rsid w:val="00991453"/>
    <w:rsid w:val="00993E65"/>
    <w:rsid w:val="009A255F"/>
    <w:rsid w:val="009A2EB3"/>
    <w:rsid w:val="009A57B4"/>
    <w:rsid w:val="009A67CC"/>
    <w:rsid w:val="009B0477"/>
    <w:rsid w:val="009B1DD9"/>
    <w:rsid w:val="009B2C29"/>
    <w:rsid w:val="009B2E33"/>
    <w:rsid w:val="009B5A21"/>
    <w:rsid w:val="009B6EAA"/>
    <w:rsid w:val="009C44A1"/>
    <w:rsid w:val="009C6653"/>
    <w:rsid w:val="009C7A89"/>
    <w:rsid w:val="009D17E7"/>
    <w:rsid w:val="009D34CB"/>
    <w:rsid w:val="009D496F"/>
    <w:rsid w:val="009D7DCF"/>
    <w:rsid w:val="009E0499"/>
    <w:rsid w:val="009E532B"/>
    <w:rsid w:val="009F0365"/>
    <w:rsid w:val="009F4D58"/>
    <w:rsid w:val="009F6421"/>
    <w:rsid w:val="009F7D33"/>
    <w:rsid w:val="00A00D22"/>
    <w:rsid w:val="00A015C9"/>
    <w:rsid w:val="00A02504"/>
    <w:rsid w:val="00A12235"/>
    <w:rsid w:val="00A1371E"/>
    <w:rsid w:val="00A13FB7"/>
    <w:rsid w:val="00A143F9"/>
    <w:rsid w:val="00A14A6A"/>
    <w:rsid w:val="00A17F3F"/>
    <w:rsid w:val="00A21359"/>
    <w:rsid w:val="00A2264B"/>
    <w:rsid w:val="00A23462"/>
    <w:rsid w:val="00A23743"/>
    <w:rsid w:val="00A27C5C"/>
    <w:rsid w:val="00A31365"/>
    <w:rsid w:val="00A33825"/>
    <w:rsid w:val="00A33A7F"/>
    <w:rsid w:val="00A34467"/>
    <w:rsid w:val="00A34CC5"/>
    <w:rsid w:val="00A350F1"/>
    <w:rsid w:val="00A379E3"/>
    <w:rsid w:val="00A37F43"/>
    <w:rsid w:val="00A40150"/>
    <w:rsid w:val="00A410C3"/>
    <w:rsid w:val="00A418DC"/>
    <w:rsid w:val="00A42F8F"/>
    <w:rsid w:val="00A45D6F"/>
    <w:rsid w:val="00A55D81"/>
    <w:rsid w:val="00A56B0E"/>
    <w:rsid w:val="00A56F48"/>
    <w:rsid w:val="00A60DB9"/>
    <w:rsid w:val="00A62BEA"/>
    <w:rsid w:val="00A72162"/>
    <w:rsid w:val="00A72441"/>
    <w:rsid w:val="00A72866"/>
    <w:rsid w:val="00A82498"/>
    <w:rsid w:val="00A84A2E"/>
    <w:rsid w:val="00A86AD3"/>
    <w:rsid w:val="00A9259A"/>
    <w:rsid w:val="00A94C11"/>
    <w:rsid w:val="00A96B57"/>
    <w:rsid w:val="00A96F87"/>
    <w:rsid w:val="00A97464"/>
    <w:rsid w:val="00AA4ADF"/>
    <w:rsid w:val="00AB07E4"/>
    <w:rsid w:val="00AB1C73"/>
    <w:rsid w:val="00AB7E91"/>
    <w:rsid w:val="00AC1E3D"/>
    <w:rsid w:val="00AC67CB"/>
    <w:rsid w:val="00AC7C86"/>
    <w:rsid w:val="00AD3838"/>
    <w:rsid w:val="00AD3DAC"/>
    <w:rsid w:val="00AD7009"/>
    <w:rsid w:val="00AE082F"/>
    <w:rsid w:val="00AE0968"/>
    <w:rsid w:val="00AE1FBC"/>
    <w:rsid w:val="00AE3F5B"/>
    <w:rsid w:val="00AE5CA7"/>
    <w:rsid w:val="00AE5CDB"/>
    <w:rsid w:val="00AF101D"/>
    <w:rsid w:val="00AF3719"/>
    <w:rsid w:val="00AF5ACC"/>
    <w:rsid w:val="00AF5F88"/>
    <w:rsid w:val="00AF70EA"/>
    <w:rsid w:val="00B02C31"/>
    <w:rsid w:val="00B036BD"/>
    <w:rsid w:val="00B0400D"/>
    <w:rsid w:val="00B0489C"/>
    <w:rsid w:val="00B05221"/>
    <w:rsid w:val="00B0654E"/>
    <w:rsid w:val="00B07238"/>
    <w:rsid w:val="00B104FE"/>
    <w:rsid w:val="00B1295F"/>
    <w:rsid w:val="00B14F05"/>
    <w:rsid w:val="00B244B7"/>
    <w:rsid w:val="00B24DD6"/>
    <w:rsid w:val="00B25B41"/>
    <w:rsid w:val="00B2781C"/>
    <w:rsid w:val="00B3621A"/>
    <w:rsid w:val="00B45F7B"/>
    <w:rsid w:val="00B469D5"/>
    <w:rsid w:val="00B516EE"/>
    <w:rsid w:val="00B52DB6"/>
    <w:rsid w:val="00B54211"/>
    <w:rsid w:val="00B565FE"/>
    <w:rsid w:val="00B6320C"/>
    <w:rsid w:val="00B6527D"/>
    <w:rsid w:val="00B6613B"/>
    <w:rsid w:val="00B70B22"/>
    <w:rsid w:val="00B768FD"/>
    <w:rsid w:val="00B91EBE"/>
    <w:rsid w:val="00B933CC"/>
    <w:rsid w:val="00B93FE4"/>
    <w:rsid w:val="00B94215"/>
    <w:rsid w:val="00B944E0"/>
    <w:rsid w:val="00BA154A"/>
    <w:rsid w:val="00BA3C95"/>
    <w:rsid w:val="00BA59B4"/>
    <w:rsid w:val="00BB0DE7"/>
    <w:rsid w:val="00BB3CAC"/>
    <w:rsid w:val="00BB3CF1"/>
    <w:rsid w:val="00BB5F19"/>
    <w:rsid w:val="00BB6F59"/>
    <w:rsid w:val="00BC5B20"/>
    <w:rsid w:val="00BC68B7"/>
    <w:rsid w:val="00BD00F2"/>
    <w:rsid w:val="00BD1E07"/>
    <w:rsid w:val="00BD65A5"/>
    <w:rsid w:val="00BD7819"/>
    <w:rsid w:val="00BE0B64"/>
    <w:rsid w:val="00BE2BED"/>
    <w:rsid w:val="00BE4C58"/>
    <w:rsid w:val="00BE6C8D"/>
    <w:rsid w:val="00BF1725"/>
    <w:rsid w:val="00BF7F27"/>
    <w:rsid w:val="00C0010B"/>
    <w:rsid w:val="00C01A4D"/>
    <w:rsid w:val="00C01CE8"/>
    <w:rsid w:val="00C056D7"/>
    <w:rsid w:val="00C14850"/>
    <w:rsid w:val="00C14A16"/>
    <w:rsid w:val="00C15464"/>
    <w:rsid w:val="00C217B2"/>
    <w:rsid w:val="00C26745"/>
    <w:rsid w:val="00C33886"/>
    <w:rsid w:val="00C35F33"/>
    <w:rsid w:val="00C36C11"/>
    <w:rsid w:val="00C44FC5"/>
    <w:rsid w:val="00C46F79"/>
    <w:rsid w:val="00C51F9E"/>
    <w:rsid w:val="00C572EC"/>
    <w:rsid w:val="00C60B11"/>
    <w:rsid w:val="00C65899"/>
    <w:rsid w:val="00C67DE8"/>
    <w:rsid w:val="00C7088D"/>
    <w:rsid w:val="00C711A2"/>
    <w:rsid w:val="00C72B57"/>
    <w:rsid w:val="00C75045"/>
    <w:rsid w:val="00C81D2D"/>
    <w:rsid w:val="00C8212C"/>
    <w:rsid w:val="00C8398C"/>
    <w:rsid w:val="00C843C3"/>
    <w:rsid w:val="00C874E0"/>
    <w:rsid w:val="00C90498"/>
    <w:rsid w:val="00C97935"/>
    <w:rsid w:val="00CB13F7"/>
    <w:rsid w:val="00CB4F26"/>
    <w:rsid w:val="00CB5BA9"/>
    <w:rsid w:val="00CB70A2"/>
    <w:rsid w:val="00CB7D30"/>
    <w:rsid w:val="00CB7EDA"/>
    <w:rsid w:val="00CC049E"/>
    <w:rsid w:val="00CC1BAF"/>
    <w:rsid w:val="00CC4A2B"/>
    <w:rsid w:val="00CC77BA"/>
    <w:rsid w:val="00CD2E00"/>
    <w:rsid w:val="00CD3920"/>
    <w:rsid w:val="00CD3FA5"/>
    <w:rsid w:val="00CD707D"/>
    <w:rsid w:val="00CD7BFC"/>
    <w:rsid w:val="00CE1F30"/>
    <w:rsid w:val="00CE4543"/>
    <w:rsid w:val="00CF22AB"/>
    <w:rsid w:val="00CF5101"/>
    <w:rsid w:val="00CF5618"/>
    <w:rsid w:val="00CF6BA3"/>
    <w:rsid w:val="00D010DB"/>
    <w:rsid w:val="00D03DEC"/>
    <w:rsid w:val="00D1411D"/>
    <w:rsid w:val="00D154A2"/>
    <w:rsid w:val="00D160FA"/>
    <w:rsid w:val="00D16484"/>
    <w:rsid w:val="00D200A0"/>
    <w:rsid w:val="00D21AC9"/>
    <w:rsid w:val="00D27AD2"/>
    <w:rsid w:val="00D34AD2"/>
    <w:rsid w:val="00D434CC"/>
    <w:rsid w:val="00D44694"/>
    <w:rsid w:val="00D53056"/>
    <w:rsid w:val="00D549AD"/>
    <w:rsid w:val="00D55301"/>
    <w:rsid w:val="00D578F4"/>
    <w:rsid w:val="00D65E13"/>
    <w:rsid w:val="00D67DA0"/>
    <w:rsid w:val="00D77659"/>
    <w:rsid w:val="00D80258"/>
    <w:rsid w:val="00D82E60"/>
    <w:rsid w:val="00D83DD7"/>
    <w:rsid w:val="00D86131"/>
    <w:rsid w:val="00D86B37"/>
    <w:rsid w:val="00D9170A"/>
    <w:rsid w:val="00DA099E"/>
    <w:rsid w:val="00DA3EC3"/>
    <w:rsid w:val="00DA47C4"/>
    <w:rsid w:val="00DA5208"/>
    <w:rsid w:val="00DA6CC4"/>
    <w:rsid w:val="00DB0813"/>
    <w:rsid w:val="00DB2CA4"/>
    <w:rsid w:val="00DB39F6"/>
    <w:rsid w:val="00DB4152"/>
    <w:rsid w:val="00DC0630"/>
    <w:rsid w:val="00DC4E96"/>
    <w:rsid w:val="00DC62AB"/>
    <w:rsid w:val="00DC66FD"/>
    <w:rsid w:val="00DC7199"/>
    <w:rsid w:val="00DD42AD"/>
    <w:rsid w:val="00DD5270"/>
    <w:rsid w:val="00DD67AB"/>
    <w:rsid w:val="00DD6D65"/>
    <w:rsid w:val="00DE4CE0"/>
    <w:rsid w:val="00DE5B95"/>
    <w:rsid w:val="00DE6002"/>
    <w:rsid w:val="00DF2708"/>
    <w:rsid w:val="00DF3394"/>
    <w:rsid w:val="00DF5671"/>
    <w:rsid w:val="00DF6289"/>
    <w:rsid w:val="00E010FC"/>
    <w:rsid w:val="00E01B06"/>
    <w:rsid w:val="00E02903"/>
    <w:rsid w:val="00E03473"/>
    <w:rsid w:val="00E05DC6"/>
    <w:rsid w:val="00E05E1C"/>
    <w:rsid w:val="00E06678"/>
    <w:rsid w:val="00E076CF"/>
    <w:rsid w:val="00E1004E"/>
    <w:rsid w:val="00E10500"/>
    <w:rsid w:val="00E134DB"/>
    <w:rsid w:val="00E14E92"/>
    <w:rsid w:val="00E15051"/>
    <w:rsid w:val="00E16366"/>
    <w:rsid w:val="00E16373"/>
    <w:rsid w:val="00E22DCD"/>
    <w:rsid w:val="00E32584"/>
    <w:rsid w:val="00E3283E"/>
    <w:rsid w:val="00E330F6"/>
    <w:rsid w:val="00E33292"/>
    <w:rsid w:val="00E35702"/>
    <w:rsid w:val="00E425C8"/>
    <w:rsid w:val="00E43ECC"/>
    <w:rsid w:val="00E47E7D"/>
    <w:rsid w:val="00E516A6"/>
    <w:rsid w:val="00E55C7C"/>
    <w:rsid w:val="00E64562"/>
    <w:rsid w:val="00E742F2"/>
    <w:rsid w:val="00E77860"/>
    <w:rsid w:val="00E81150"/>
    <w:rsid w:val="00E84568"/>
    <w:rsid w:val="00E91F1A"/>
    <w:rsid w:val="00E92600"/>
    <w:rsid w:val="00E93AA0"/>
    <w:rsid w:val="00E96357"/>
    <w:rsid w:val="00EA02BD"/>
    <w:rsid w:val="00EA165B"/>
    <w:rsid w:val="00EA38AF"/>
    <w:rsid w:val="00EB64D2"/>
    <w:rsid w:val="00EB6B82"/>
    <w:rsid w:val="00EC207F"/>
    <w:rsid w:val="00EC5ECC"/>
    <w:rsid w:val="00EC7526"/>
    <w:rsid w:val="00EC7D16"/>
    <w:rsid w:val="00ED037B"/>
    <w:rsid w:val="00ED0963"/>
    <w:rsid w:val="00ED0DC3"/>
    <w:rsid w:val="00ED3AB9"/>
    <w:rsid w:val="00ED48E3"/>
    <w:rsid w:val="00ED6103"/>
    <w:rsid w:val="00ED6C2D"/>
    <w:rsid w:val="00EE0535"/>
    <w:rsid w:val="00EE1615"/>
    <w:rsid w:val="00EE3E0B"/>
    <w:rsid w:val="00EE4F07"/>
    <w:rsid w:val="00EF0BB8"/>
    <w:rsid w:val="00EF206C"/>
    <w:rsid w:val="00EF4AEE"/>
    <w:rsid w:val="00EF64A8"/>
    <w:rsid w:val="00F00255"/>
    <w:rsid w:val="00F00582"/>
    <w:rsid w:val="00F06892"/>
    <w:rsid w:val="00F07DA0"/>
    <w:rsid w:val="00F121ED"/>
    <w:rsid w:val="00F12671"/>
    <w:rsid w:val="00F13543"/>
    <w:rsid w:val="00F14F96"/>
    <w:rsid w:val="00F17356"/>
    <w:rsid w:val="00F2062B"/>
    <w:rsid w:val="00F21D23"/>
    <w:rsid w:val="00F22771"/>
    <w:rsid w:val="00F275E2"/>
    <w:rsid w:val="00F303B6"/>
    <w:rsid w:val="00F30A7F"/>
    <w:rsid w:val="00F34D20"/>
    <w:rsid w:val="00F35CEE"/>
    <w:rsid w:val="00F44026"/>
    <w:rsid w:val="00F4637F"/>
    <w:rsid w:val="00F50A9F"/>
    <w:rsid w:val="00F538D2"/>
    <w:rsid w:val="00F55532"/>
    <w:rsid w:val="00F617CD"/>
    <w:rsid w:val="00F65059"/>
    <w:rsid w:val="00F71AA9"/>
    <w:rsid w:val="00F750AC"/>
    <w:rsid w:val="00F80120"/>
    <w:rsid w:val="00F8212F"/>
    <w:rsid w:val="00F83A9E"/>
    <w:rsid w:val="00F84F50"/>
    <w:rsid w:val="00F90B29"/>
    <w:rsid w:val="00F92E98"/>
    <w:rsid w:val="00F92FBF"/>
    <w:rsid w:val="00F93AC5"/>
    <w:rsid w:val="00F940BC"/>
    <w:rsid w:val="00F9438E"/>
    <w:rsid w:val="00F94EA7"/>
    <w:rsid w:val="00FA6789"/>
    <w:rsid w:val="00FB4269"/>
    <w:rsid w:val="00FB5224"/>
    <w:rsid w:val="00FB5C4C"/>
    <w:rsid w:val="00FB6F2C"/>
    <w:rsid w:val="00FC0477"/>
    <w:rsid w:val="00FC2309"/>
    <w:rsid w:val="00FC3BFC"/>
    <w:rsid w:val="00FC65C5"/>
    <w:rsid w:val="00FC7AA0"/>
    <w:rsid w:val="00FD019B"/>
    <w:rsid w:val="00FD7AC9"/>
    <w:rsid w:val="00FE03F5"/>
    <w:rsid w:val="00FE24C7"/>
    <w:rsid w:val="00FE29D2"/>
    <w:rsid w:val="00FE369D"/>
    <w:rsid w:val="00FE56DE"/>
    <w:rsid w:val="00FE637A"/>
    <w:rsid w:val="00FE76F5"/>
    <w:rsid w:val="00FE7AE4"/>
    <w:rsid w:val="00FF34C3"/>
    <w:rsid w:val="00FF478F"/>
    <w:rsid w:val="00FF5690"/>
    <w:rsid w:val="00FF617D"/>
    <w:rsid w:val="00FF6B0F"/>
    <w:rsid w:val="00FF7557"/>
    <w:rsid w:val="00FF7E97"/>
    <w:rsid w:val="01191636"/>
    <w:rsid w:val="012045E1"/>
    <w:rsid w:val="01DFA753"/>
    <w:rsid w:val="0231FB18"/>
    <w:rsid w:val="029DEF3C"/>
    <w:rsid w:val="02BC1642"/>
    <w:rsid w:val="0332B10C"/>
    <w:rsid w:val="03A5652B"/>
    <w:rsid w:val="03CF0D6C"/>
    <w:rsid w:val="04449B05"/>
    <w:rsid w:val="0475705A"/>
    <w:rsid w:val="0483EC90"/>
    <w:rsid w:val="050B70DE"/>
    <w:rsid w:val="0575091C"/>
    <w:rsid w:val="063EA5E0"/>
    <w:rsid w:val="06FFFECF"/>
    <w:rsid w:val="0731BFA0"/>
    <w:rsid w:val="07CDEC81"/>
    <w:rsid w:val="080DA9DF"/>
    <w:rsid w:val="085ECA45"/>
    <w:rsid w:val="086F5D55"/>
    <w:rsid w:val="08A15D7C"/>
    <w:rsid w:val="09098845"/>
    <w:rsid w:val="09575DB3"/>
    <w:rsid w:val="095CA4D2"/>
    <w:rsid w:val="09EE797A"/>
    <w:rsid w:val="0A35FA66"/>
    <w:rsid w:val="0AB6C64E"/>
    <w:rsid w:val="0AF87533"/>
    <w:rsid w:val="0B4997E7"/>
    <w:rsid w:val="0C42D92B"/>
    <w:rsid w:val="0C5E37B5"/>
    <w:rsid w:val="0C6623E1"/>
    <w:rsid w:val="0C9889BD"/>
    <w:rsid w:val="0D2D631B"/>
    <w:rsid w:val="0F040BC6"/>
    <w:rsid w:val="0F2FE163"/>
    <w:rsid w:val="0F4E1301"/>
    <w:rsid w:val="0F989A78"/>
    <w:rsid w:val="0FF56D4C"/>
    <w:rsid w:val="106503DD"/>
    <w:rsid w:val="1090AF94"/>
    <w:rsid w:val="1091FE2C"/>
    <w:rsid w:val="109B13AA"/>
    <w:rsid w:val="114FAE9E"/>
    <w:rsid w:val="116BB1E4"/>
    <w:rsid w:val="118D0FD1"/>
    <w:rsid w:val="11A36188"/>
    <w:rsid w:val="11A9A659"/>
    <w:rsid w:val="12434138"/>
    <w:rsid w:val="12488823"/>
    <w:rsid w:val="124FB881"/>
    <w:rsid w:val="126BF651"/>
    <w:rsid w:val="12CA66CE"/>
    <w:rsid w:val="12F181F8"/>
    <w:rsid w:val="130FD80F"/>
    <w:rsid w:val="135EAB5E"/>
    <w:rsid w:val="141F7FB8"/>
    <w:rsid w:val="14BE89D9"/>
    <w:rsid w:val="15355965"/>
    <w:rsid w:val="15AC9AFB"/>
    <w:rsid w:val="162643A6"/>
    <w:rsid w:val="167019D0"/>
    <w:rsid w:val="1670A3C3"/>
    <w:rsid w:val="16A0D0A8"/>
    <w:rsid w:val="16B42ED4"/>
    <w:rsid w:val="16B9CE02"/>
    <w:rsid w:val="18095EAB"/>
    <w:rsid w:val="1819EF8F"/>
    <w:rsid w:val="19239260"/>
    <w:rsid w:val="1978E85D"/>
    <w:rsid w:val="19A410C2"/>
    <w:rsid w:val="19F6EAF0"/>
    <w:rsid w:val="1A735A36"/>
    <w:rsid w:val="1A8ADC7F"/>
    <w:rsid w:val="1A98AC9C"/>
    <w:rsid w:val="1B1B3E08"/>
    <w:rsid w:val="1B2AF329"/>
    <w:rsid w:val="1B5AE73C"/>
    <w:rsid w:val="1BAC1F99"/>
    <w:rsid w:val="1BD72E73"/>
    <w:rsid w:val="1C025BF0"/>
    <w:rsid w:val="1C608E8F"/>
    <w:rsid w:val="1C983D86"/>
    <w:rsid w:val="1D650C07"/>
    <w:rsid w:val="1D8503F4"/>
    <w:rsid w:val="1DA23188"/>
    <w:rsid w:val="1DAAFAF8"/>
    <w:rsid w:val="1DBF2414"/>
    <w:rsid w:val="1E530C3B"/>
    <w:rsid w:val="1EA33FD1"/>
    <w:rsid w:val="1EBC68C3"/>
    <w:rsid w:val="1F103014"/>
    <w:rsid w:val="1F20D455"/>
    <w:rsid w:val="1F2DEC65"/>
    <w:rsid w:val="1F4DF2B3"/>
    <w:rsid w:val="1F5267E1"/>
    <w:rsid w:val="1F9DEDAB"/>
    <w:rsid w:val="1FC860E9"/>
    <w:rsid w:val="1FEDFF54"/>
    <w:rsid w:val="203FBC6D"/>
    <w:rsid w:val="2080CC7F"/>
    <w:rsid w:val="2083152D"/>
    <w:rsid w:val="20AC0075"/>
    <w:rsid w:val="20BCA4B6"/>
    <w:rsid w:val="21B78062"/>
    <w:rsid w:val="21C17DA0"/>
    <w:rsid w:val="22360502"/>
    <w:rsid w:val="223BC0E5"/>
    <w:rsid w:val="233BD280"/>
    <w:rsid w:val="235E8B6F"/>
    <w:rsid w:val="23681A6A"/>
    <w:rsid w:val="23793C7A"/>
    <w:rsid w:val="238E7306"/>
    <w:rsid w:val="23978806"/>
    <w:rsid w:val="239E14CD"/>
    <w:rsid w:val="23BAB5EF"/>
    <w:rsid w:val="2401141F"/>
    <w:rsid w:val="244C0C7D"/>
    <w:rsid w:val="24923B4C"/>
    <w:rsid w:val="24AB6985"/>
    <w:rsid w:val="24F91FAA"/>
    <w:rsid w:val="252A4367"/>
    <w:rsid w:val="257E10B9"/>
    <w:rsid w:val="25B8FE45"/>
    <w:rsid w:val="26432DD9"/>
    <w:rsid w:val="264FA503"/>
    <w:rsid w:val="26CE2533"/>
    <w:rsid w:val="26D7CE46"/>
    <w:rsid w:val="2709282F"/>
    <w:rsid w:val="2719E11A"/>
    <w:rsid w:val="271A1A7F"/>
    <w:rsid w:val="27AB92A9"/>
    <w:rsid w:val="27FB138E"/>
    <w:rsid w:val="282447D2"/>
    <w:rsid w:val="2836F92D"/>
    <w:rsid w:val="2851D0CC"/>
    <w:rsid w:val="28B5B17B"/>
    <w:rsid w:val="28E7E219"/>
    <w:rsid w:val="2919665E"/>
    <w:rsid w:val="2922AB79"/>
    <w:rsid w:val="29A8784F"/>
    <w:rsid w:val="2A8BB722"/>
    <w:rsid w:val="2B32B450"/>
    <w:rsid w:val="2B5133FD"/>
    <w:rsid w:val="2BEA7329"/>
    <w:rsid w:val="2C955949"/>
    <w:rsid w:val="2CF67EE7"/>
    <w:rsid w:val="2D4F20D3"/>
    <w:rsid w:val="2E88D4BF"/>
    <w:rsid w:val="30339AA8"/>
    <w:rsid w:val="30EABC23"/>
    <w:rsid w:val="3107BA76"/>
    <w:rsid w:val="316DDF40"/>
    <w:rsid w:val="32195E3C"/>
    <w:rsid w:val="32828EE2"/>
    <w:rsid w:val="329C4EB7"/>
    <w:rsid w:val="32E752D6"/>
    <w:rsid w:val="32FACE82"/>
    <w:rsid w:val="33436BD1"/>
    <w:rsid w:val="33912E39"/>
    <w:rsid w:val="3402FE06"/>
    <w:rsid w:val="340D0FA9"/>
    <w:rsid w:val="342632DB"/>
    <w:rsid w:val="34EA2FA4"/>
    <w:rsid w:val="34F5807F"/>
    <w:rsid w:val="350AFADC"/>
    <w:rsid w:val="35331E2B"/>
    <w:rsid w:val="362877E6"/>
    <w:rsid w:val="368343D1"/>
    <w:rsid w:val="36BBBA22"/>
    <w:rsid w:val="36FB9D87"/>
    <w:rsid w:val="37591431"/>
    <w:rsid w:val="37675B69"/>
    <w:rsid w:val="37B7F9A2"/>
    <w:rsid w:val="37E9288B"/>
    <w:rsid w:val="38335331"/>
    <w:rsid w:val="38942937"/>
    <w:rsid w:val="38E080CC"/>
    <w:rsid w:val="390FFC46"/>
    <w:rsid w:val="3917922F"/>
    <w:rsid w:val="392C6EF8"/>
    <w:rsid w:val="3A677EEE"/>
    <w:rsid w:val="3ADD5EB7"/>
    <w:rsid w:val="3C46EFA3"/>
    <w:rsid w:val="3D8F6C70"/>
    <w:rsid w:val="3E747849"/>
    <w:rsid w:val="3E99E995"/>
    <w:rsid w:val="3EB9047C"/>
    <w:rsid w:val="3EECC1CE"/>
    <w:rsid w:val="3EF2D1F4"/>
    <w:rsid w:val="3F0A9406"/>
    <w:rsid w:val="3F0FE29D"/>
    <w:rsid w:val="3F7FB42F"/>
    <w:rsid w:val="408494E6"/>
    <w:rsid w:val="40DFAC49"/>
    <w:rsid w:val="40F8CF05"/>
    <w:rsid w:val="418BD2C5"/>
    <w:rsid w:val="42290C6B"/>
    <w:rsid w:val="4246BF2B"/>
    <w:rsid w:val="427A7E59"/>
    <w:rsid w:val="42A0A032"/>
    <w:rsid w:val="42AE021B"/>
    <w:rsid w:val="43B65381"/>
    <w:rsid w:val="43BC35A8"/>
    <w:rsid w:val="43D94456"/>
    <w:rsid w:val="442C29E2"/>
    <w:rsid w:val="44592D08"/>
    <w:rsid w:val="448541D3"/>
    <w:rsid w:val="44E8FBCA"/>
    <w:rsid w:val="451C2D87"/>
    <w:rsid w:val="4595E53A"/>
    <w:rsid w:val="45A59679"/>
    <w:rsid w:val="4711EB10"/>
    <w:rsid w:val="4713A719"/>
    <w:rsid w:val="47662557"/>
    <w:rsid w:val="477F4DB4"/>
    <w:rsid w:val="481DBFD4"/>
    <w:rsid w:val="482CAE9E"/>
    <w:rsid w:val="48FCBB33"/>
    <w:rsid w:val="49207565"/>
    <w:rsid w:val="49BC6CED"/>
    <w:rsid w:val="49D6864B"/>
    <w:rsid w:val="4A759966"/>
    <w:rsid w:val="4B583D4E"/>
    <w:rsid w:val="4C336280"/>
    <w:rsid w:val="4E2B44A0"/>
    <w:rsid w:val="4E37CF87"/>
    <w:rsid w:val="4E3AE918"/>
    <w:rsid w:val="4E4EFF3C"/>
    <w:rsid w:val="4EE9E6A2"/>
    <w:rsid w:val="4EFBECC5"/>
    <w:rsid w:val="4F1DFAA8"/>
    <w:rsid w:val="4F846B4C"/>
    <w:rsid w:val="4F8E33C6"/>
    <w:rsid w:val="500D8741"/>
    <w:rsid w:val="50BE3FC1"/>
    <w:rsid w:val="50D3DC35"/>
    <w:rsid w:val="50FA7A48"/>
    <w:rsid w:val="51318B47"/>
    <w:rsid w:val="5164AFE7"/>
    <w:rsid w:val="51BF281B"/>
    <w:rsid w:val="51C4E3FE"/>
    <w:rsid w:val="51C77ED2"/>
    <w:rsid w:val="520B6F0A"/>
    <w:rsid w:val="530B4919"/>
    <w:rsid w:val="536523B9"/>
    <w:rsid w:val="53F3582F"/>
    <w:rsid w:val="544C95E5"/>
    <w:rsid w:val="54532BD5"/>
    <w:rsid w:val="549F8FEC"/>
    <w:rsid w:val="54B7BBCB"/>
    <w:rsid w:val="54EAE38F"/>
    <w:rsid w:val="5519479F"/>
    <w:rsid w:val="55C17EB6"/>
    <w:rsid w:val="561DDDBA"/>
    <w:rsid w:val="5665E48B"/>
    <w:rsid w:val="56C8FF54"/>
    <w:rsid w:val="56E952D7"/>
    <w:rsid w:val="57419C9D"/>
    <w:rsid w:val="57933B12"/>
    <w:rsid w:val="583ED494"/>
    <w:rsid w:val="58762336"/>
    <w:rsid w:val="593C1D10"/>
    <w:rsid w:val="59975329"/>
    <w:rsid w:val="59A234AC"/>
    <w:rsid w:val="5A00A016"/>
    <w:rsid w:val="5AF6F3A2"/>
    <w:rsid w:val="5B739642"/>
    <w:rsid w:val="5BBD6C6C"/>
    <w:rsid w:val="5C808979"/>
    <w:rsid w:val="5CA7CA51"/>
    <w:rsid w:val="5CC0AD11"/>
    <w:rsid w:val="5CF956BF"/>
    <w:rsid w:val="5D121EFF"/>
    <w:rsid w:val="5D14641E"/>
    <w:rsid w:val="5D224F59"/>
    <w:rsid w:val="5DD180A9"/>
    <w:rsid w:val="5DF3782B"/>
    <w:rsid w:val="5E50EDD2"/>
    <w:rsid w:val="5F9FEDEF"/>
    <w:rsid w:val="5FBD7004"/>
    <w:rsid w:val="60B16FD5"/>
    <w:rsid w:val="60F1ED85"/>
    <w:rsid w:val="61094576"/>
    <w:rsid w:val="6136251D"/>
    <w:rsid w:val="618B7710"/>
    <w:rsid w:val="61C9AF69"/>
    <w:rsid w:val="62499FA0"/>
    <w:rsid w:val="62CA05EF"/>
    <w:rsid w:val="632E35B4"/>
    <w:rsid w:val="63787EB4"/>
    <w:rsid w:val="639632C2"/>
    <w:rsid w:val="645DE376"/>
    <w:rsid w:val="647D56E9"/>
    <w:rsid w:val="64F647A1"/>
    <w:rsid w:val="6563E2BA"/>
    <w:rsid w:val="65A3BF3E"/>
    <w:rsid w:val="65FE8A10"/>
    <w:rsid w:val="6622F705"/>
    <w:rsid w:val="66E46B30"/>
    <w:rsid w:val="6728F7AA"/>
    <w:rsid w:val="674808BC"/>
    <w:rsid w:val="6783579E"/>
    <w:rsid w:val="67C31BF3"/>
    <w:rsid w:val="67CF9E8D"/>
    <w:rsid w:val="68C2E546"/>
    <w:rsid w:val="692F92F4"/>
    <w:rsid w:val="6ACB6355"/>
    <w:rsid w:val="6AED6267"/>
    <w:rsid w:val="6B77D445"/>
    <w:rsid w:val="6F5B95D6"/>
    <w:rsid w:val="6FD021B6"/>
    <w:rsid w:val="702AC6AD"/>
    <w:rsid w:val="7046BB2E"/>
    <w:rsid w:val="7050304B"/>
    <w:rsid w:val="708AAB66"/>
    <w:rsid w:val="70C09C94"/>
    <w:rsid w:val="7114F5DE"/>
    <w:rsid w:val="7148AC59"/>
    <w:rsid w:val="715B8709"/>
    <w:rsid w:val="71EC00AC"/>
    <w:rsid w:val="7212B594"/>
    <w:rsid w:val="7236136A"/>
    <w:rsid w:val="72B11DF6"/>
    <w:rsid w:val="7353DAC7"/>
    <w:rsid w:val="73D6275B"/>
    <w:rsid w:val="73E7434D"/>
    <w:rsid w:val="742202C5"/>
    <w:rsid w:val="74E2D946"/>
    <w:rsid w:val="756DD837"/>
    <w:rsid w:val="76631270"/>
    <w:rsid w:val="76A3EC74"/>
    <w:rsid w:val="76D62013"/>
    <w:rsid w:val="774FA693"/>
    <w:rsid w:val="7790F765"/>
    <w:rsid w:val="77E1611B"/>
    <w:rsid w:val="78116FB9"/>
    <w:rsid w:val="783FBCD5"/>
    <w:rsid w:val="7851ED69"/>
    <w:rsid w:val="7856B855"/>
    <w:rsid w:val="788B18D1"/>
    <w:rsid w:val="78EB76F4"/>
    <w:rsid w:val="791E38FE"/>
    <w:rsid w:val="7942D7AA"/>
    <w:rsid w:val="79DC674C"/>
    <w:rsid w:val="7A0AE1B5"/>
    <w:rsid w:val="7A26E932"/>
    <w:rsid w:val="7A8070C7"/>
    <w:rsid w:val="7AE16067"/>
    <w:rsid w:val="7B2C7428"/>
    <w:rsid w:val="7B83B379"/>
    <w:rsid w:val="7C004E74"/>
    <w:rsid w:val="7D3ECEC6"/>
    <w:rsid w:val="7D5E89F4"/>
    <w:rsid w:val="7DB4C7CE"/>
    <w:rsid w:val="7DBF75B7"/>
    <w:rsid w:val="7DEB25BF"/>
    <w:rsid w:val="7E682783"/>
    <w:rsid w:val="7EB15B57"/>
    <w:rsid w:val="7ED567ED"/>
    <w:rsid w:val="7EE131F8"/>
    <w:rsid w:val="7F0D8905"/>
    <w:rsid w:val="7F4F0CF5"/>
    <w:rsid w:val="7F50381A"/>
    <w:rsid w:val="7F59F5B2"/>
    <w:rsid w:val="7F84CF62"/>
    <w:rsid w:val="7FA4E06E"/>
    <w:rsid w:val="7FAAD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339AA8"/>
  <w15:chartTrackingRefBased/>
  <w15:docId w15:val="{AC1A248E-BE96-44E0-BD58-EACC78CE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498"/>
    <w:pPr>
      <w:spacing w:after="120" w:line="240" w:lineRule="auto"/>
    </w:pPr>
    <w:rPr>
      <w:rFonts w:ascii="Calibri" w:hAnsi="Calibri"/>
      <w:lang w:val="en-GB"/>
    </w:rPr>
  </w:style>
  <w:style w:type="paragraph" w:styleId="Heading1">
    <w:name w:val="heading 1"/>
    <w:basedOn w:val="ListParagraph"/>
    <w:next w:val="Normal"/>
    <w:link w:val="Heading1Char"/>
    <w:uiPriority w:val="9"/>
    <w:qFormat/>
    <w:rsid w:val="00E96357"/>
    <w:pPr>
      <w:numPr>
        <w:numId w:val="3"/>
      </w:numPr>
      <w:outlineLvl w:val="0"/>
    </w:pPr>
    <w:rPr>
      <w:b/>
      <w:sz w:val="24"/>
      <w:szCs w:val="24"/>
    </w:rPr>
  </w:style>
  <w:style w:type="paragraph" w:styleId="Heading2">
    <w:name w:val="heading 2"/>
    <w:basedOn w:val="Heading1"/>
    <w:next w:val="Normal"/>
    <w:link w:val="Heading2Char"/>
    <w:uiPriority w:val="9"/>
    <w:unhideWhenUsed/>
    <w:qFormat/>
    <w:rsid w:val="0086184F"/>
    <w:pPr>
      <w:numPr>
        <w:ilvl w:val="1"/>
      </w:numPr>
      <w:spacing w:before="240"/>
      <w:ind w:left="357" w:hanging="357"/>
      <w:outlineLvl w:val="1"/>
    </w:pPr>
    <w:rPr>
      <w:b w:val="0"/>
      <w:i/>
      <w:sz w:val="22"/>
      <w:szCs w:val="22"/>
    </w:rPr>
  </w:style>
  <w:style w:type="paragraph" w:styleId="Heading3">
    <w:name w:val="heading 3"/>
    <w:basedOn w:val="Heading2"/>
    <w:next w:val="Normal"/>
    <w:link w:val="Heading3Char"/>
    <w:uiPriority w:val="9"/>
    <w:unhideWhenUsed/>
    <w:qFormat/>
    <w:rsid w:val="00B244B7"/>
    <w:pPr>
      <w:numPr>
        <w:ilvl w:val="2"/>
      </w:numPr>
      <w:outlineLvl w:val="2"/>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357"/>
    <w:pPr>
      <w:tabs>
        <w:tab w:val="center" w:pos="4513"/>
        <w:tab w:val="right" w:pos="9026"/>
      </w:tabs>
      <w:spacing w:after="0"/>
    </w:pPr>
  </w:style>
  <w:style w:type="character" w:customStyle="1" w:styleId="HeaderChar">
    <w:name w:val="Header Char"/>
    <w:basedOn w:val="DefaultParagraphFont"/>
    <w:link w:val="Header"/>
    <w:uiPriority w:val="99"/>
    <w:rsid w:val="00E96357"/>
  </w:style>
  <w:style w:type="paragraph" w:styleId="Footer">
    <w:name w:val="footer"/>
    <w:basedOn w:val="Normal"/>
    <w:link w:val="FooterChar"/>
    <w:uiPriority w:val="99"/>
    <w:unhideWhenUsed/>
    <w:rsid w:val="00E96357"/>
    <w:pPr>
      <w:tabs>
        <w:tab w:val="center" w:pos="4513"/>
        <w:tab w:val="right" w:pos="9026"/>
      </w:tabs>
      <w:spacing w:after="0"/>
    </w:pPr>
  </w:style>
  <w:style w:type="character" w:customStyle="1" w:styleId="FooterChar">
    <w:name w:val="Footer Char"/>
    <w:basedOn w:val="DefaultParagraphFont"/>
    <w:link w:val="Footer"/>
    <w:uiPriority w:val="99"/>
    <w:rsid w:val="00E96357"/>
  </w:style>
  <w:style w:type="paragraph" w:styleId="ListParagraph">
    <w:name w:val="List Paragraph"/>
    <w:basedOn w:val="Normal"/>
    <w:uiPriority w:val="34"/>
    <w:qFormat/>
    <w:rsid w:val="00E96357"/>
    <w:pPr>
      <w:ind w:left="720"/>
      <w:contextualSpacing/>
    </w:pPr>
  </w:style>
  <w:style w:type="character" w:customStyle="1" w:styleId="Heading1Char">
    <w:name w:val="Heading 1 Char"/>
    <w:basedOn w:val="DefaultParagraphFont"/>
    <w:link w:val="Heading1"/>
    <w:uiPriority w:val="9"/>
    <w:rsid w:val="00E96357"/>
    <w:rPr>
      <w:b/>
      <w:sz w:val="24"/>
      <w:szCs w:val="24"/>
    </w:rPr>
  </w:style>
  <w:style w:type="character" w:styleId="Hyperlink">
    <w:name w:val="Hyperlink"/>
    <w:basedOn w:val="DefaultParagraphFont"/>
    <w:uiPriority w:val="99"/>
    <w:unhideWhenUsed/>
    <w:rsid w:val="001F3EAC"/>
    <w:rPr>
      <w:color w:val="0563C1" w:themeColor="hyperlink"/>
      <w:u w:val="single"/>
    </w:rPr>
  </w:style>
  <w:style w:type="character" w:customStyle="1" w:styleId="Heading3Char">
    <w:name w:val="Heading 3 Char"/>
    <w:basedOn w:val="DefaultParagraphFont"/>
    <w:link w:val="Heading3"/>
    <w:uiPriority w:val="9"/>
    <w:rsid w:val="00B244B7"/>
    <w:rPr>
      <w:lang w:val="en-GB"/>
    </w:rPr>
  </w:style>
  <w:style w:type="paragraph" w:styleId="NormalWeb">
    <w:name w:val="Normal (Web)"/>
    <w:basedOn w:val="Normal"/>
    <w:uiPriority w:val="99"/>
    <w:semiHidden/>
    <w:unhideWhenUsed/>
    <w:rsid w:val="004931E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6184F"/>
    <w:rPr>
      <w:rFonts w:ascii="Calibri" w:hAnsi="Calibri"/>
      <w:i/>
      <w:lang w:val="en-GB"/>
    </w:rPr>
  </w:style>
  <w:style w:type="table" w:styleId="ListTable1Light">
    <w:name w:val="List Table 1 Light"/>
    <w:basedOn w:val="TableNormal"/>
    <w:uiPriority w:val="46"/>
    <w:rsid w:val="00AE5CA7"/>
    <w:pPr>
      <w:spacing w:after="0" w:line="240" w:lineRule="auto"/>
    </w:pPr>
    <w:rPr>
      <w:sz w:val="24"/>
      <w:szCs w:val="24"/>
      <w:lang w:val="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9401C2"/>
    <w:pPr>
      <w:spacing w:after="200"/>
    </w:pPr>
    <w:rPr>
      <w:i/>
      <w:iCs/>
    </w:rPr>
  </w:style>
  <w:style w:type="character" w:styleId="PageNumber">
    <w:name w:val="page number"/>
    <w:basedOn w:val="DefaultParagraphFont"/>
    <w:uiPriority w:val="99"/>
    <w:semiHidden/>
    <w:unhideWhenUsed/>
    <w:rsid w:val="00AE5CA7"/>
  </w:style>
  <w:style w:type="character" w:customStyle="1" w:styleId="title-text">
    <w:name w:val="title-text"/>
    <w:basedOn w:val="DefaultParagraphFont"/>
    <w:rsid w:val="00B933CC"/>
  </w:style>
  <w:style w:type="paragraph" w:styleId="FootnoteText">
    <w:name w:val="footnote text"/>
    <w:basedOn w:val="Normal"/>
    <w:link w:val="FootnoteTextChar"/>
    <w:uiPriority w:val="99"/>
    <w:semiHidden/>
    <w:unhideWhenUsed/>
    <w:rsid w:val="005858B4"/>
    <w:pPr>
      <w:spacing w:after="0"/>
    </w:pPr>
    <w:rPr>
      <w:sz w:val="20"/>
      <w:szCs w:val="20"/>
    </w:rPr>
  </w:style>
  <w:style w:type="character" w:customStyle="1" w:styleId="FootnoteTextChar">
    <w:name w:val="Footnote Text Char"/>
    <w:basedOn w:val="DefaultParagraphFont"/>
    <w:link w:val="FootnoteText"/>
    <w:uiPriority w:val="99"/>
    <w:semiHidden/>
    <w:rsid w:val="005858B4"/>
    <w:rPr>
      <w:rFonts w:ascii="Calibri" w:hAnsi="Calibri"/>
      <w:sz w:val="20"/>
      <w:szCs w:val="20"/>
      <w:lang w:val="en-GB"/>
    </w:rPr>
  </w:style>
  <w:style w:type="character" w:styleId="FootnoteReference">
    <w:name w:val="footnote reference"/>
    <w:basedOn w:val="DefaultParagraphFont"/>
    <w:uiPriority w:val="99"/>
    <w:semiHidden/>
    <w:unhideWhenUsed/>
    <w:rsid w:val="005858B4"/>
    <w:rPr>
      <w:vertAlign w:val="superscript"/>
    </w:rPr>
  </w:style>
  <w:style w:type="character" w:styleId="EndnoteReference">
    <w:name w:val="endnote reference"/>
    <w:basedOn w:val="DefaultParagraphFont"/>
    <w:uiPriority w:val="99"/>
    <w:semiHidden/>
    <w:unhideWhenUsed/>
    <w:rsid w:val="00B24DD6"/>
    <w:rPr>
      <w:vertAlign w:val="superscript"/>
    </w:rPr>
  </w:style>
  <w:style w:type="paragraph" w:styleId="BalloonText">
    <w:name w:val="Balloon Text"/>
    <w:basedOn w:val="Normal"/>
    <w:link w:val="BalloonTextChar"/>
    <w:uiPriority w:val="99"/>
    <w:semiHidden/>
    <w:unhideWhenUsed/>
    <w:rsid w:val="00E066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78"/>
    <w:rPr>
      <w:rFonts w:ascii="Segoe UI" w:hAnsi="Segoe UI" w:cs="Segoe UI"/>
      <w:sz w:val="18"/>
      <w:szCs w:val="18"/>
      <w:lang w:val="en-GB"/>
    </w:rPr>
  </w:style>
  <w:style w:type="character" w:styleId="CommentReference">
    <w:name w:val="annotation reference"/>
    <w:basedOn w:val="DefaultParagraphFont"/>
    <w:uiPriority w:val="99"/>
    <w:semiHidden/>
    <w:unhideWhenUsed/>
    <w:rsid w:val="00484F9E"/>
    <w:rPr>
      <w:sz w:val="16"/>
      <w:szCs w:val="16"/>
    </w:rPr>
  </w:style>
  <w:style w:type="paragraph" w:styleId="CommentText">
    <w:name w:val="annotation text"/>
    <w:basedOn w:val="Normal"/>
    <w:link w:val="CommentTextChar"/>
    <w:uiPriority w:val="99"/>
    <w:semiHidden/>
    <w:unhideWhenUsed/>
    <w:rsid w:val="00484F9E"/>
    <w:rPr>
      <w:sz w:val="20"/>
      <w:szCs w:val="20"/>
    </w:rPr>
  </w:style>
  <w:style w:type="character" w:customStyle="1" w:styleId="CommentTextChar">
    <w:name w:val="Comment Text Char"/>
    <w:basedOn w:val="DefaultParagraphFont"/>
    <w:link w:val="CommentText"/>
    <w:uiPriority w:val="99"/>
    <w:semiHidden/>
    <w:rsid w:val="00484F9E"/>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484F9E"/>
    <w:rPr>
      <w:b/>
      <w:bCs/>
    </w:rPr>
  </w:style>
  <w:style w:type="character" w:customStyle="1" w:styleId="CommentSubjectChar">
    <w:name w:val="Comment Subject Char"/>
    <w:basedOn w:val="CommentTextChar"/>
    <w:link w:val="CommentSubject"/>
    <w:uiPriority w:val="99"/>
    <w:semiHidden/>
    <w:rsid w:val="00484F9E"/>
    <w:rPr>
      <w:rFonts w:ascii="Calibri" w:hAnsi="Calibri"/>
      <w:b/>
      <w:bCs/>
      <w:sz w:val="20"/>
      <w:szCs w:val="20"/>
      <w:lang w:val="en-GB"/>
    </w:rPr>
  </w:style>
  <w:style w:type="character" w:customStyle="1" w:styleId="UnresolvedMention1">
    <w:name w:val="Unresolved Mention1"/>
    <w:basedOn w:val="DefaultParagraphFont"/>
    <w:uiPriority w:val="99"/>
    <w:semiHidden/>
    <w:unhideWhenUsed/>
    <w:rsid w:val="008B0FBC"/>
    <w:rPr>
      <w:color w:val="605E5C"/>
      <w:shd w:val="clear" w:color="auto" w:fill="E1DFDD"/>
    </w:rPr>
  </w:style>
  <w:style w:type="paragraph" w:styleId="Revision">
    <w:name w:val="Revision"/>
    <w:hidden/>
    <w:uiPriority w:val="99"/>
    <w:semiHidden/>
    <w:rsid w:val="00676C49"/>
    <w:pPr>
      <w:spacing w:after="0" w:line="240" w:lineRule="auto"/>
    </w:pPr>
    <w:rPr>
      <w:rFonts w:ascii="Calibri" w:hAnsi="Calibri"/>
      <w:lang w:val="en-GB"/>
    </w:rPr>
  </w:style>
  <w:style w:type="table" w:styleId="TableGrid">
    <w:name w:val="Table Grid"/>
    <w:basedOn w:val="TableNormal"/>
    <w:uiPriority w:val="59"/>
    <w:rsid w:val="00F538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16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245132">
      <w:bodyDiv w:val="1"/>
      <w:marLeft w:val="0"/>
      <w:marRight w:val="0"/>
      <w:marTop w:val="0"/>
      <w:marBottom w:val="0"/>
      <w:divBdr>
        <w:top w:val="none" w:sz="0" w:space="0" w:color="auto"/>
        <w:left w:val="none" w:sz="0" w:space="0" w:color="auto"/>
        <w:bottom w:val="none" w:sz="0" w:space="0" w:color="auto"/>
        <w:right w:val="none" w:sz="0" w:space="0" w:color="auto"/>
      </w:divBdr>
    </w:div>
    <w:div w:id="742066741">
      <w:bodyDiv w:val="1"/>
      <w:marLeft w:val="0"/>
      <w:marRight w:val="0"/>
      <w:marTop w:val="0"/>
      <w:marBottom w:val="0"/>
      <w:divBdr>
        <w:top w:val="none" w:sz="0" w:space="0" w:color="auto"/>
        <w:left w:val="none" w:sz="0" w:space="0" w:color="auto"/>
        <w:bottom w:val="none" w:sz="0" w:space="0" w:color="auto"/>
        <w:right w:val="none" w:sz="0" w:space="0" w:color="auto"/>
      </w:divBdr>
    </w:div>
    <w:div w:id="757167874">
      <w:bodyDiv w:val="1"/>
      <w:marLeft w:val="0"/>
      <w:marRight w:val="0"/>
      <w:marTop w:val="0"/>
      <w:marBottom w:val="0"/>
      <w:divBdr>
        <w:top w:val="none" w:sz="0" w:space="0" w:color="auto"/>
        <w:left w:val="none" w:sz="0" w:space="0" w:color="auto"/>
        <w:bottom w:val="none" w:sz="0" w:space="0" w:color="auto"/>
        <w:right w:val="none" w:sz="0" w:space="0" w:color="auto"/>
      </w:divBdr>
    </w:div>
    <w:div w:id="841697470">
      <w:bodyDiv w:val="1"/>
      <w:marLeft w:val="0"/>
      <w:marRight w:val="0"/>
      <w:marTop w:val="0"/>
      <w:marBottom w:val="0"/>
      <w:divBdr>
        <w:top w:val="none" w:sz="0" w:space="0" w:color="auto"/>
        <w:left w:val="none" w:sz="0" w:space="0" w:color="auto"/>
        <w:bottom w:val="none" w:sz="0" w:space="0" w:color="auto"/>
        <w:right w:val="none" w:sz="0" w:space="0" w:color="auto"/>
      </w:divBdr>
    </w:div>
    <w:div w:id="927084372">
      <w:bodyDiv w:val="1"/>
      <w:marLeft w:val="0"/>
      <w:marRight w:val="0"/>
      <w:marTop w:val="0"/>
      <w:marBottom w:val="0"/>
      <w:divBdr>
        <w:top w:val="none" w:sz="0" w:space="0" w:color="auto"/>
        <w:left w:val="none" w:sz="0" w:space="0" w:color="auto"/>
        <w:bottom w:val="none" w:sz="0" w:space="0" w:color="auto"/>
        <w:right w:val="none" w:sz="0" w:space="0" w:color="auto"/>
      </w:divBdr>
    </w:div>
    <w:div w:id="982541743">
      <w:bodyDiv w:val="1"/>
      <w:marLeft w:val="0"/>
      <w:marRight w:val="0"/>
      <w:marTop w:val="0"/>
      <w:marBottom w:val="0"/>
      <w:divBdr>
        <w:top w:val="none" w:sz="0" w:space="0" w:color="auto"/>
        <w:left w:val="none" w:sz="0" w:space="0" w:color="auto"/>
        <w:bottom w:val="none" w:sz="0" w:space="0" w:color="auto"/>
        <w:right w:val="none" w:sz="0" w:space="0" w:color="auto"/>
      </w:divBdr>
    </w:div>
    <w:div w:id="1006058472">
      <w:bodyDiv w:val="1"/>
      <w:marLeft w:val="0"/>
      <w:marRight w:val="0"/>
      <w:marTop w:val="0"/>
      <w:marBottom w:val="0"/>
      <w:divBdr>
        <w:top w:val="none" w:sz="0" w:space="0" w:color="auto"/>
        <w:left w:val="none" w:sz="0" w:space="0" w:color="auto"/>
        <w:bottom w:val="none" w:sz="0" w:space="0" w:color="auto"/>
        <w:right w:val="none" w:sz="0" w:space="0" w:color="auto"/>
      </w:divBdr>
    </w:div>
    <w:div w:id="1145003414">
      <w:bodyDiv w:val="1"/>
      <w:marLeft w:val="0"/>
      <w:marRight w:val="0"/>
      <w:marTop w:val="0"/>
      <w:marBottom w:val="0"/>
      <w:divBdr>
        <w:top w:val="none" w:sz="0" w:space="0" w:color="auto"/>
        <w:left w:val="none" w:sz="0" w:space="0" w:color="auto"/>
        <w:bottom w:val="none" w:sz="0" w:space="0" w:color="auto"/>
        <w:right w:val="none" w:sz="0" w:space="0" w:color="auto"/>
      </w:divBdr>
    </w:div>
    <w:div w:id="1223516762">
      <w:bodyDiv w:val="1"/>
      <w:marLeft w:val="0"/>
      <w:marRight w:val="0"/>
      <w:marTop w:val="0"/>
      <w:marBottom w:val="0"/>
      <w:divBdr>
        <w:top w:val="none" w:sz="0" w:space="0" w:color="auto"/>
        <w:left w:val="none" w:sz="0" w:space="0" w:color="auto"/>
        <w:bottom w:val="none" w:sz="0" w:space="0" w:color="auto"/>
        <w:right w:val="none" w:sz="0" w:space="0" w:color="auto"/>
      </w:divBdr>
    </w:div>
    <w:div w:id="1234196966">
      <w:bodyDiv w:val="1"/>
      <w:marLeft w:val="0"/>
      <w:marRight w:val="0"/>
      <w:marTop w:val="0"/>
      <w:marBottom w:val="0"/>
      <w:divBdr>
        <w:top w:val="none" w:sz="0" w:space="0" w:color="auto"/>
        <w:left w:val="none" w:sz="0" w:space="0" w:color="auto"/>
        <w:bottom w:val="none" w:sz="0" w:space="0" w:color="auto"/>
        <w:right w:val="none" w:sz="0" w:space="0" w:color="auto"/>
      </w:divBdr>
    </w:div>
    <w:div w:id="1299995814">
      <w:bodyDiv w:val="1"/>
      <w:marLeft w:val="0"/>
      <w:marRight w:val="0"/>
      <w:marTop w:val="0"/>
      <w:marBottom w:val="0"/>
      <w:divBdr>
        <w:top w:val="none" w:sz="0" w:space="0" w:color="auto"/>
        <w:left w:val="none" w:sz="0" w:space="0" w:color="auto"/>
        <w:bottom w:val="none" w:sz="0" w:space="0" w:color="auto"/>
        <w:right w:val="none" w:sz="0" w:space="0" w:color="auto"/>
      </w:divBdr>
    </w:div>
    <w:div w:id="1374891010">
      <w:bodyDiv w:val="1"/>
      <w:marLeft w:val="0"/>
      <w:marRight w:val="0"/>
      <w:marTop w:val="0"/>
      <w:marBottom w:val="0"/>
      <w:divBdr>
        <w:top w:val="none" w:sz="0" w:space="0" w:color="auto"/>
        <w:left w:val="none" w:sz="0" w:space="0" w:color="auto"/>
        <w:bottom w:val="none" w:sz="0" w:space="0" w:color="auto"/>
        <w:right w:val="none" w:sz="0" w:space="0" w:color="auto"/>
      </w:divBdr>
    </w:div>
    <w:div w:id="1397823300">
      <w:bodyDiv w:val="1"/>
      <w:marLeft w:val="0"/>
      <w:marRight w:val="0"/>
      <w:marTop w:val="0"/>
      <w:marBottom w:val="0"/>
      <w:divBdr>
        <w:top w:val="none" w:sz="0" w:space="0" w:color="auto"/>
        <w:left w:val="none" w:sz="0" w:space="0" w:color="auto"/>
        <w:bottom w:val="none" w:sz="0" w:space="0" w:color="auto"/>
        <w:right w:val="none" w:sz="0" w:space="0" w:color="auto"/>
      </w:divBdr>
    </w:div>
    <w:div w:id="1401706281">
      <w:bodyDiv w:val="1"/>
      <w:marLeft w:val="0"/>
      <w:marRight w:val="0"/>
      <w:marTop w:val="0"/>
      <w:marBottom w:val="0"/>
      <w:divBdr>
        <w:top w:val="none" w:sz="0" w:space="0" w:color="auto"/>
        <w:left w:val="none" w:sz="0" w:space="0" w:color="auto"/>
        <w:bottom w:val="none" w:sz="0" w:space="0" w:color="auto"/>
        <w:right w:val="none" w:sz="0" w:space="0" w:color="auto"/>
      </w:divBdr>
    </w:div>
    <w:div w:id="1472362046">
      <w:bodyDiv w:val="1"/>
      <w:marLeft w:val="0"/>
      <w:marRight w:val="0"/>
      <w:marTop w:val="0"/>
      <w:marBottom w:val="0"/>
      <w:divBdr>
        <w:top w:val="none" w:sz="0" w:space="0" w:color="auto"/>
        <w:left w:val="none" w:sz="0" w:space="0" w:color="auto"/>
        <w:bottom w:val="none" w:sz="0" w:space="0" w:color="auto"/>
        <w:right w:val="none" w:sz="0" w:space="0" w:color="auto"/>
      </w:divBdr>
    </w:div>
    <w:div w:id="1514538228">
      <w:bodyDiv w:val="1"/>
      <w:marLeft w:val="0"/>
      <w:marRight w:val="0"/>
      <w:marTop w:val="0"/>
      <w:marBottom w:val="0"/>
      <w:divBdr>
        <w:top w:val="none" w:sz="0" w:space="0" w:color="auto"/>
        <w:left w:val="none" w:sz="0" w:space="0" w:color="auto"/>
        <w:bottom w:val="none" w:sz="0" w:space="0" w:color="auto"/>
        <w:right w:val="none" w:sz="0" w:space="0" w:color="auto"/>
      </w:divBdr>
    </w:div>
    <w:div w:id="1654065195">
      <w:bodyDiv w:val="1"/>
      <w:marLeft w:val="0"/>
      <w:marRight w:val="0"/>
      <w:marTop w:val="0"/>
      <w:marBottom w:val="0"/>
      <w:divBdr>
        <w:top w:val="none" w:sz="0" w:space="0" w:color="auto"/>
        <w:left w:val="none" w:sz="0" w:space="0" w:color="auto"/>
        <w:bottom w:val="none" w:sz="0" w:space="0" w:color="auto"/>
        <w:right w:val="none" w:sz="0" w:space="0" w:color="auto"/>
      </w:divBdr>
    </w:div>
    <w:div w:id="1673337873">
      <w:bodyDiv w:val="1"/>
      <w:marLeft w:val="0"/>
      <w:marRight w:val="0"/>
      <w:marTop w:val="0"/>
      <w:marBottom w:val="0"/>
      <w:divBdr>
        <w:top w:val="none" w:sz="0" w:space="0" w:color="auto"/>
        <w:left w:val="none" w:sz="0" w:space="0" w:color="auto"/>
        <w:bottom w:val="none" w:sz="0" w:space="0" w:color="auto"/>
        <w:right w:val="none" w:sz="0" w:space="0" w:color="auto"/>
      </w:divBdr>
    </w:div>
    <w:div w:id="1715613755">
      <w:bodyDiv w:val="1"/>
      <w:marLeft w:val="0"/>
      <w:marRight w:val="0"/>
      <w:marTop w:val="0"/>
      <w:marBottom w:val="0"/>
      <w:divBdr>
        <w:top w:val="none" w:sz="0" w:space="0" w:color="auto"/>
        <w:left w:val="none" w:sz="0" w:space="0" w:color="auto"/>
        <w:bottom w:val="none" w:sz="0" w:space="0" w:color="auto"/>
        <w:right w:val="none" w:sz="0" w:space="0" w:color="auto"/>
      </w:divBdr>
    </w:div>
    <w:div w:id="1737625332">
      <w:bodyDiv w:val="1"/>
      <w:marLeft w:val="0"/>
      <w:marRight w:val="0"/>
      <w:marTop w:val="0"/>
      <w:marBottom w:val="0"/>
      <w:divBdr>
        <w:top w:val="none" w:sz="0" w:space="0" w:color="auto"/>
        <w:left w:val="none" w:sz="0" w:space="0" w:color="auto"/>
        <w:bottom w:val="none" w:sz="0" w:space="0" w:color="auto"/>
        <w:right w:val="none" w:sz="0" w:space="0" w:color="auto"/>
      </w:divBdr>
    </w:div>
    <w:div w:id="1790660505">
      <w:bodyDiv w:val="1"/>
      <w:marLeft w:val="0"/>
      <w:marRight w:val="0"/>
      <w:marTop w:val="0"/>
      <w:marBottom w:val="0"/>
      <w:divBdr>
        <w:top w:val="none" w:sz="0" w:space="0" w:color="auto"/>
        <w:left w:val="none" w:sz="0" w:space="0" w:color="auto"/>
        <w:bottom w:val="none" w:sz="0" w:space="0" w:color="auto"/>
        <w:right w:val="none" w:sz="0" w:space="0" w:color="auto"/>
      </w:divBdr>
    </w:div>
    <w:div w:id="1874924207">
      <w:bodyDiv w:val="1"/>
      <w:marLeft w:val="0"/>
      <w:marRight w:val="0"/>
      <w:marTop w:val="0"/>
      <w:marBottom w:val="0"/>
      <w:divBdr>
        <w:top w:val="none" w:sz="0" w:space="0" w:color="auto"/>
        <w:left w:val="none" w:sz="0" w:space="0" w:color="auto"/>
        <w:bottom w:val="none" w:sz="0" w:space="0" w:color="auto"/>
        <w:right w:val="none" w:sz="0" w:space="0" w:color="auto"/>
      </w:divBdr>
    </w:div>
    <w:div w:id="1978952949">
      <w:bodyDiv w:val="1"/>
      <w:marLeft w:val="0"/>
      <w:marRight w:val="0"/>
      <w:marTop w:val="0"/>
      <w:marBottom w:val="0"/>
      <w:divBdr>
        <w:top w:val="none" w:sz="0" w:space="0" w:color="auto"/>
        <w:left w:val="none" w:sz="0" w:space="0" w:color="auto"/>
        <w:bottom w:val="none" w:sz="0" w:space="0" w:color="auto"/>
        <w:right w:val="none" w:sz="0" w:space="0" w:color="auto"/>
      </w:divBdr>
    </w:div>
    <w:div w:id="2047679623">
      <w:bodyDiv w:val="1"/>
      <w:marLeft w:val="0"/>
      <w:marRight w:val="0"/>
      <w:marTop w:val="0"/>
      <w:marBottom w:val="0"/>
      <w:divBdr>
        <w:top w:val="none" w:sz="0" w:space="0" w:color="auto"/>
        <w:left w:val="none" w:sz="0" w:space="0" w:color="auto"/>
        <w:bottom w:val="none" w:sz="0" w:space="0" w:color="auto"/>
        <w:right w:val="none" w:sz="0" w:space="0" w:color="auto"/>
      </w:divBdr>
    </w:div>
    <w:div w:id="2073380981">
      <w:bodyDiv w:val="1"/>
      <w:marLeft w:val="0"/>
      <w:marRight w:val="0"/>
      <w:marTop w:val="0"/>
      <w:marBottom w:val="0"/>
      <w:divBdr>
        <w:top w:val="none" w:sz="0" w:space="0" w:color="auto"/>
        <w:left w:val="none" w:sz="0" w:space="0" w:color="auto"/>
        <w:bottom w:val="none" w:sz="0" w:space="0" w:color="auto"/>
        <w:right w:val="none" w:sz="0" w:space="0" w:color="auto"/>
      </w:divBdr>
    </w:div>
    <w:div w:id="2085257084">
      <w:bodyDiv w:val="1"/>
      <w:marLeft w:val="0"/>
      <w:marRight w:val="0"/>
      <w:marTop w:val="0"/>
      <w:marBottom w:val="0"/>
      <w:divBdr>
        <w:top w:val="none" w:sz="0" w:space="0" w:color="auto"/>
        <w:left w:val="none" w:sz="0" w:space="0" w:color="auto"/>
        <w:bottom w:val="none" w:sz="0" w:space="0" w:color="auto"/>
        <w:right w:val="none" w:sz="0" w:space="0" w:color="auto"/>
      </w:divBdr>
      <w:divsChild>
        <w:div w:id="92239806">
          <w:marLeft w:val="720"/>
          <w:marRight w:val="0"/>
          <w:marTop w:val="200"/>
          <w:marBottom w:val="0"/>
          <w:divBdr>
            <w:top w:val="none" w:sz="0" w:space="0" w:color="auto"/>
            <w:left w:val="none" w:sz="0" w:space="0" w:color="auto"/>
            <w:bottom w:val="none" w:sz="0" w:space="0" w:color="auto"/>
            <w:right w:val="none" w:sz="0" w:space="0" w:color="auto"/>
          </w:divBdr>
        </w:div>
        <w:div w:id="1492910964">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hyperlink" Target="https://doi.org/10.1016/j.foodpol.2022.102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63A81A58D304BBBFC5C80F7158740" ma:contentTypeVersion="14" ma:contentTypeDescription="Create a new document." ma:contentTypeScope="" ma:versionID="506f52a153fc23a979938bf7ec1c5484">
  <xsd:schema xmlns:xsd="http://www.w3.org/2001/XMLSchema" xmlns:xs="http://www.w3.org/2001/XMLSchema" xmlns:p="http://schemas.microsoft.com/office/2006/metadata/properties" xmlns:ns3="c76e4989-557d-4785-bad8-2c6b62f9335e" xmlns:ns4="638afae6-5f0a-42a8-b00d-3cb81add1c63" targetNamespace="http://schemas.microsoft.com/office/2006/metadata/properties" ma:root="true" ma:fieldsID="64a42b5ac9493783b11b00d8811c2cd8" ns3:_="" ns4:_="">
    <xsd:import namespace="c76e4989-557d-4785-bad8-2c6b62f9335e"/>
    <xsd:import namespace="638afae6-5f0a-42a8-b00d-3cb81add1c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e4989-557d-4785-bad8-2c6b62f93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8afae6-5f0a-42a8-b00d-3cb81add1c6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80C4-BEB3-42D1-A3FF-C2C5AFBBC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e4989-557d-4785-bad8-2c6b62f9335e"/>
    <ds:schemaRef ds:uri="638afae6-5f0a-42a8-b00d-3cb81add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A5D78-48AA-45F4-A2C0-94A1666F62EC}">
  <ds:schemaRefs>
    <ds:schemaRef ds:uri="http://purl.org/dc/elements/1.1/"/>
    <ds:schemaRef ds:uri="http://schemas.microsoft.com/office/infopath/2007/PartnerControls"/>
    <ds:schemaRef ds:uri="http://schemas.microsoft.com/office/2006/metadata/properties"/>
    <ds:schemaRef ds:uri="http://purl.org/dc/terms/"/>
    <ds:schemaRef ds:uri="c76e4989-557d-4785-bad8-2c6b62f9335e"/>
    <ds:schemaRef ds:uri="http://schemas.microsoft.com/office/2006/documentManagement/types"/>
    <ds:schemaRef ds:uri="http://schemas.openxmlformats.org/package/2006/metadata/core-properties"/>
    <ds:schemaRef ds:uri="638afae6-5f0a-42a8-b00d-3cb81add1c63"/>
    <ds:schemaRef ds:uri="http://www.w3.org/XML/1998/namespace"/>
    <ds:schemaRef ds:uri="http://purl.org/dc/dcmitype/"/>
  </ds:schemaRefs>
</ds:datastoreItem>
</file>

<file path=customXml/itemProps3.xml><?xml version="1.0" encoding="utf-8"?>
<ds:datastoreItem xmlns:ds="http://schemas.openxmlformats.org/officeDocument/2006/customXml" ds:itemID="{E0DB281A-9AB2-49B0-AC71-8ECA750E5A88}">
  <ds:schemaRefs>
    <ds:schemaRef ds:uri="http://schemas.microsoft.com/sharepoint/v3/contenttype/forms"/>
  </ds:schemaRefs>
</ds:datastoreItem>
</file>

<file path=customXml/itemProps4.xml><?xml version="1.0" encoding="utf-8"?>
<ds:datastoreItem xmlns:ds="http://schemas.openxmlformats.org/officeDocument/2006/customXml" ds:itemID="{9F5E6230-68C2-4B58-B2B9-A1A2FDA7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45771</Words>
  <Characters>260895</Characters>
  <Application>Microsoft Office Word</Application>
  <DocSecurity>0</DocSecurity>
  <Lines>2174</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Papargyropoulou</dc:creator>
  <cp:keywords/>
  <dc:description/>
  <cp:lastModifiedBy>Effie Papargyropoulou</cp:lastModifiedBy>
  <cp:revision>5</cp:revision>
  <cp:lastPrinted>2021-03-30T13:48:00Z</cp:lastPrinted>
  <dcterms:created xsi:type="dcterms:W3CDTF">2022-04-29T08:45:00Z</dcterms:created>
  <dcterms:modified xsi:type="dcterms:W3CDTF">2022-04-29T08:52:00Z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http://www.zotero.org/styles/food-policy</vt:lpwstr>
  </property>
  <property fmtid="{D5CDD505-2E9C-101B-9397-08002B2CF9AE}" pid="11" name="Mendeley Recent Style Name 4_1">
    <vt:lpwstr>Food Policy</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http://www.zotero.org/styles/journal-of-cleaner-production</vt:lpwstr>
  </property>
  <property fmtid="{D5CDD505-2E9C-101B-9397-08002B2CF9AE}" pid="17" name="Mendeley Recent Style Name 7_1">
    <vt:lpwstr>Journal of Cleaner Production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y fmtid="{D5CDD505-2E9C-101B-9397-08002B2CF9AE}" pid="22" name="Mendeley Document_1">
    <vt:lpwstr>True</vt:lpwstr>
  </property>
  <property fmtid="{D5CDD505-2E9C-101B-9397-08002B2CF9AE}" pid="23" name="Mendeley Citation Style_1">
    <vt:lpwstr>http://www.zotero.org/styles/food-policy</vt:lpwstr>
  </property>
  <property fmtid="{D5CDD505-2E9C-101B-9397-08002B2CF9AE}" pid="24" name="Mendeley Unique User Id_1">
    <vt:lpwstr>fb733304-eaad-3765-810e-d2b8d21d0bfa</vt:lpwstr>
  </property>
  <property fmtid="{D5CDD505-2E9C-101B-9397-08002B2CF9AE}" pid="25" name="ContentTypeId">
    <vt:lpwstr>0x010100BBB63A81A58D304BBBFC5C80F7158740</vt:lpwstr>
  </property>
</Properties>
</file>